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99A4CA" w14:textId="77777777" w:rsidR="00CD246B" w:rsidRPr="004C6985" w:rsidRDefault="00CD246B" w:rsidP="3FEA3204">
      <w:pPr>
        <w:spacing w:line="240" w:lineRule="auto"/>
        <w:jc w:val="center"/>
        <w:rPr>
          <w:rFonts w:ascii="Arial Narrow" w:hAnsi="Arial Narrow"/>
          <w:b/>
          <w:bCs/>
          <w:sz w:val="24"/>
          <w:szCs w:val="24"/>
        </w:rPr>
      </w:pPr>
      <w:r w:rsidRPr="004C6985">
        <w:rPr>
          <w:rFonts w:ascii="Arial Narrow" w:hAnsi="Arial Narrow"/>
          <w:b/>
          <w:bCs/>
          <w:sz w:val="24"/>
          <w:szCs w:val="24"/>
        </w:rPr>
        <w:t>Annex I</w:t>
      </w:r>
    </w:p>
    <w:p w14:paraId="3253A49D" w14:textId="77777777" w:rsidR="00CD246B" w:rsidRPr="004C6985" w:rsidRDefault="00CD246B" w:rsidP="00CD246B">
      <w:pPr>
        <w:spacing w:line="240" w:lineRule="auto"/>
        <w:jc w:val="center"/>
        <w:rPr>
          <w:rStyle w:val="Heading1Char"/>
          <w:rFonts w:ascii="Arial Narrow" w:eastAsia="Calibri" w:hAnsi="Arial Narrow"/>
          <w:b w:val="0"/>
          <w:bCs w:val="0"/>
          <w:szCs w:val="24"/>
        </w:rPr>
      </w:pPr>
      <w:r w:rsidRPr="004C6985">
        <w:rPr>
          <w:rStyle w:val="Heading1Char"/>
          <w:rFonts w:ascii="Arial Narrow" w:eastAsia="Calibri" w:hAnsi="Arial Narrow"/>
          <w:szCs w:val="24"/>
        </w:rPr>
        <w:t>Milestones, targets and related indicators – non-repayable support</w:t>
      </w:r>
    </w:p>
    <w:tbl>
      <w:tblPr>
        <w:tblW w:w="22639" w:type="dxa"/>
        <w:tblInd w:w="-2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457"/>
        <w:gridCol w:w="1070"/>
        <w:gridCol w:w="744"/>
        <w:gridCol w:w="1061"/>
        <w:gridCol w:w="946"/>
        <w:gridCol w:w="544"/>
        <w:gridCol w:w="501"/>
        <w:gridCol w:w="694"/>
        <w:gridCol w:w="13"/>
        <w:gridCol w:w="468"/>
        <w:gridCol w:w="524"/>
        <w:gridCol w:w="13"/>
        <w:gridCol w:w="1331"/>
        <w:gridCol w:w="1035"/>
        <w:gridCol w:w="1985"/>
        <w:gridCol w:w="4174"/>
        <w:gridCol w:w="2977"/>
        <w:gridCol w:w="7"/>
        <w:gridCol w:w="1055"/>
        <w:gridCol w:w="7"/>
        <w:gridCol w:w="1283"/>
        <w:gridCol w:w="7"/>
        <w:gridCol w:w="942"/>
        <w:gridCol w:w="7"/>
        <w:gridCol w:w="787"/>
        <w:gridCol w:w="7"/>
      </w:tblGrid>
      <w:tr w:rsidR="00985C75" w:rsidRPr="00B67991" w14:paraId="51F816F7" w14:textId="5C0CC2FC" w:rsidTr="00985C75">
        <w:trPr>
          <w:trHeight w:val="309"/>
          <w:tblHeader/>
        </w:trPr>
        <w:tc>
          <w:tcPr>
            <w:tcW w:w="457" w:type="dxa"/>
            <w:vMerge w:val="restart"/>
            <w:shd w:val="clear" w:color="auto" w:fill="BDD7EE"/>
            <w:noWrap/>
            <w:vAlign w:val="center"/>
          </w:tcPr>
          <w:p w14:paraId="79C1B0F2" w14:textId="77777777" w:rsidR="00985C75" w:rsidRPr="00B67991" w:rsidRDefault="00985C75" w:rsidP="00CD246B">
            <w:pPr>
              <w:spacing w:after="0"/>
              <w:jc w:val="center"/>
              <w:rPr>
                <w:rFonts w:ascii="Arial" w:eastAsia="Times New Roman" w:hAnsi="Arial" w:cs="Arial"/>
                <w:b/>
                <w:color w:val="000000" w:themeColor="text1"/>
                <w:sz w:val="16"/>
                <w:szCs w:val="16"/>
                <w:lang w:eastAsia="en-GB"/>
              </w:rPr>
            </w:pPr>
            <w:r w:rsidRPr="00B67991">
              <w:rPr>
                <w:rFonts w:ascii="Arial" w:eastAsia="Times New Roman" w:hAnsi="Arial" w:cs="Arial"/>
                <w:b/>
                <w:color w:val="000000" w:themeColor="text1"/>
                <w:sz w:val="16"/>
                <w:szCs w:val="16"/>
                <w:lang w:eastAsia="en-GB"/>
              </w:rPr>
              <w:t>#</w:t>
            </w:r>
          </w:p>
        </w:tc>
        <w:tc>
          <w:tcPr>
            <w:tcW w:w="1070" w:type="dxa"/>
            <w:vMerge w:val="restart"/>
            <w:shd w:val="clear" w:color="auto" w:fill="BDD7EE"/>
            <w:noWrap/>
            <w:vAlign w:val="center"/>
          </w:tcPr>
          <w:p w14:paraId="16AE2C2D" w14:textId="77777777" w:rsidR="00985C75" w:rsidRPr="00B67991" w:rsidRDefault="00985C75" w:rsidP="00CD246B">
            <w:pPr>
              <w:spacing w:after="0"/>
              <w:jc w:val="center"/>
              <w:rPr>
                <w:rFonts w:ascii="Arial" w:eastAsia="Times New Roman" w:hAnsi="Arial" w:cs="Arial"/>
                <w:b/>
                <w:color w:val="000000" w:themeColor="text1"/>
                <w:sz w:val="16"/>
                <w:szCs w:val="16"/>
                <w:lang w:eastAsia="en-GB"/>
              </w:rPr>
            </w:pPr>
            <w:r w:rsidRPr="00B67991">
              <w:rPr>
                <w:rFonts w:ascii="Arial" w:eastAsia="Times New Roman" w:hAnsi="Arial" w:cs="Arial"/>
                <w:b/>
                <w:color w:val="000000" w:themeColor="text1"/>
                <w:sz w:val="16"/>
                <w:szCs w:val="16"/>
                <w:lang w:eastAsia="en-GB"/>
              </w:rPr>
              <w:t>Related measure (reform or investment)</w:t>
            </w:r>
          </w:p>
        </w:tc>
        <w:tc>
          <w:tcPr>
            <w:tcW w:w="744" w:type="dxa"/>
            <w:vMerge w:val="restart"/>
            <w:shd w:val="clear" w:color="auto" w:fill="BDD7EE"/>
            <w:noWrap/>
            <w:vAlign w:val="center"/>
          </w:tcPr>
          <w:p w14:paraId="32E1825B" w14:textId="77777777" w:rsidR="00985C75" w:rsidRPr="00B67991" w:rsidRDefault="00985C75" w:rsidP="00CD246B">
            <w:pPr>
              <w:spacing w:after="0"/>
              <w:jc w:val="center"/>
              <w:rPr>
                <w:rFonts w:ascii="Arial" w:eastAsia="Times New Roman" w:hAnsi="Arial" w:cs="Arial"/>
                <w:b/>
                <w:color w:val="000000" w:themeColor="text1"/>
                <w:sz w:val="16"/>
                <w:szCs w:val="16"/>
                <w:lang w:eastAsia="en-GB"/>
              </w:rPr>
            </w:pPr>
            <w:r w:rsidRPr="00B67991">
              <w:rPr>
                <w:rFonts w:ascii="Arial" w:eastAsia="Times New Roman" w:hAnsi="Arial" w:cs="Arial"/>
                <w:b/>
                <w:color w:val="000000" w:themeColor="text1"/>
                <w:sz w:val="16"/>
                <w:szCs w:val="16"/>
                <w:lang w:eastAsia="en-GB"/>
              </w:rPr>
              <w:t>M/T</w:t>
            </w:r>
          </w:p>
        </w:tc>
        <w:tc>
          <w:tcPr>
            <w:tcW w:w="1061" w:type="dxa"/>
            <w:vMerge w:val="restart"/>
            <w:shd w:val="clear" w:color="auto" w:fill="BDD7EE"/>
            <w:noWrap/>
            <w:vAlign w:val="center"/>
          </w:tcPr>
          <w:p w14:paraId="1052A5E4" w14:textId="77777777" w:rsidR="00985C75" w:rsidRPr="00B67991" w:rsidRDefault="00985C75" w:rsidP="00CD246B">
            <w:pPr>
              <w:spacing w:after="0"/>
              <w:jc w:val="center"/>
              <w:rPr>
                <w:rFonts w:ascii="Arial" w:eastAsia="Times New Roman" w:hAnsi="Arial" w:cs="Arial"/>
                <w:b/>
                <w:color w:val="000000" w:themeColor="text1"/>
                <w:sz w:val="16"/>
                <w:szCs w:val="16"/>
                <w:lang w:eastAsia="en-GB"/>
              </w:rPr>
            </w:pPr>
            <w:r w:rsidRPr="00B67991">
              <w:rPr>
                <w:rFonts w:ascii="Arial" w:eastAsia="Times New Roman" w:hAnsi="Arial" w:cs="Arial"/>
                <w:b/>
                <w:color w:val="000000" w:themeColor="text1"/>
                <w:sz w:val="16"/>
                <w:szCs w:val="16"/>
                <w:lang w:eastAsia="en-GB"/>
              </w:rPr>
              <w:t>Name</w:t>
            </w:r>
          </w:p>
        </w:tc>
        <w:tc>
          <w:tcPr>
            <w:tcW w:w="946" w:type="dxa"/>
            <w:vMerge w:val="restart"/>
            <w:shd w:val="clear" w:color="auto" w:fill="BDD7EE"/>
            <w:noWrap/>
            <w:vAlign w:val="center"/>
          </w:tcPr>
          <w:p w14:paraId="4DB2E495" w14:textId="77777777" w:rsidR="00985C75" w:rsidRPr="00B67991" w:rsidRDefault="00985C75" w:rsidP="00CD246B">
            <w:pPr>
              <w:spacing w:after="0"/>
              <w:jc w:val="center"/>
              <w:rPr>
                <w:rFonts w:ascii="Arial" w:eastAsia="Times New Roman" w:hAnsi="Arial" w:cs="Arial"/>
                <w:b/>
                <w:color w:val="000000" w:themeColor="text1"/>
                <w:sz w:val="16"/>
                <w:szCs w:val="16"/>
                <w:lang w:eastAsia="en-GB"/>
              </w:rPr>
            </w:pPr>
            <w:r w:rsidRPr="00B67991">
              <w:rPr>
                <w:rFonts w:ascii="Arial" w:eastAsia="Times New Roman" w:hAnsi="Arial" w:cs="Arial"/>
                <w:b/>
                <w:color w:val="000000" w:themeColor="text1"/>
                <w:sz w:val="16"/>
                <w:szCs w:val="16"/>
                <w:lang w:eastAsia="en-GB"/>
              </w:rPr>
              <w:t>Qualitative indicators (for milestones)</w:t>
            </w:r>
          </w:p>
        </w:tc>
        <w:tc>
          <w:tcPr>
            <w:tcW w:w="1752" w:type="dxa"/>
            <w:gridSpan w:val="4"/>
            <w:shd w:val="clear" w:color="auto" w:fill="BDD7EE"/>
            <w:noWrap/>
            <w:vAlign w:val="center"/>
          </w:tcPr>
          <w:p w14:paraId="62F81047" w14:textId="77777777" w:rsidR="00985C75" w:rsidRPr="00B67991" w:rsidRDefault="00985C75" w:rsidP="00CD246B">
            <w:pPr>
              <w:spacing w:after="0"/>
              <w:jc w:val="center"/>
              <w:rPr>
                <w:rFonts w:ascii="Arial" w:eastAsia="Times New Roman" w:hAnsi="Arial" w:cs="Arial"/>
                <w:b/>
                <w:color w:val="000000" w:themeColor="text1"/>
                <w:sz w:val="16"/>
                <w:szCs w:val="16"/>
                <w:lang w:eastAsia="en-GB"/>
              </w:rPr>
            </w:pPr>
            <w:r w:rsidRPr="00B67991">
              <w:rPr>
                <w:rFonts w:ascii="Arial" w:eastAsia="Times New Roman" w:hAnsi="Arial" w:cs="Arial"/>
                <w:b/>
                <w:color w:val="000000" w:themeColor="text1"/>
                <w:sz w:val="16"/>
                <w:szCs w:val="16"/>
                <w:lang w:eastAsia="en-GB"/>
              </w:rPr>
              <w:t>Quantitative indicators (for targets)</w:t>
            </w:r>
          </w:p>
        </w:tc>
        <w:tc>
          <w:tcPr>
            <w:tcW w:w="1005" w:type="dxa"/>
            <w:gridSpan w:val="3"/>
            <w:shd w:val="clear" w:color="auto" w:fill="BDD7EE"/>
            <w:noWrap/>
            <w:vAlign w:val="center"/>
          </w:tcPr>
          <w:p w14:paraId="61956010" w14:textId="77777777" w:rsidR="00985C75" w:rsidRPr="00B67991" w:rsidRDefault="00985C75" w:rsidP="00CD246B">
            <w:pPr>
              <w:spacing w:after="0"/>
              <w:jc w:val="center"/>
              <w:rPr>
                <w:rFonts w:ascii="Arial" w:eastAsia="Times New Roman" w:hAnsi="Arial" w:cs="Arial"/>
                <w:b/>
                <w:color w:val="000000" w:themeColor="text1"/>
                <w:sz w:val="16"/>
                <w:szCs w:val="16"/>
                <w:lang w:eastAsia="en-GB"/>
              </w:rPr>
            </w:pPr>
            <w:r w:rsidRPr="00B67991">
              <w:rPr>
                <w:rFonts w:ascii="Arial" w:eastAsia="Times New Roman" w:hAnsi="Arial" w:cs="Arial"/>
                <w:b/>
                <w:color w:val="000000" w:themeColor="text1"/>
                <w:sz w:val="16"/>
                <w:szCs w:val="16"/>
                <w:lang w:eastAsia="en-GB"/>
              </w:rPr>
              <w:t>Date for completion</w:t>
            </w:r>
          </w:p>
        </w:tc>
        <w:tc>
          <w:tcPr>
            <w:tcW w:w="1331" w:type="dxa"/>
            <w:shd w:val="clear" w:color="auto" w:fill="BDD7EE"/>
            <w:vAlign w:val="center"/>
          </w:tcPr>
          <w:p w14:paraId="3A9331B6" w14:textId="77777777" w:rsidR="00985C75" w:rsidRPr="00B67991" w:rsidRDefault="00985C75" w:rsidP="007B0A9B">
            <w:pPr>
              <w:spacing w:after="0"/>
              <w:jc w:val="center"/>
              <w:rPr>
                <w:rFonts w:ascii="Arial" w:eastAsia="Times New Roman" w:hAnsi="Arial" w:cs="Arial"/>
                <w:b/>
                <w:color w:val="000000" w:themeColor="text1"/>
                <w:sz w:val="16"/>
                <w:szCs w:val="16"/>
                <w:lang w:eastAsia="en-GB"/>
              </w:rPr>
            </w:pPr>
            <w:r w:rsidRPr="00B67991">
              <w:rPr>
                <w:rFonts w:ascii="Arial" w:eastAsia="Times New Roman" w:hAnsi="Arial" w:cs="Arial"/>
                <w:b/>
                <w:color w:val="000000" w:themeColor="text1"/>
                <w:sz w:val="16"/>
                <w:szCs w:val="16"/>
                <w:lang w:eastAsia="en-GB"/>
              </w:rPr>
              <w:t>Responsibility for reporting and implementation</w:t>
            </w:r>
          </w:p>
        </w:tc>
        <w:tc>
          <w:tcPr>
            <w:tcW w:w="1035" w:type="dxa"/>
            <w:shd w:val="clear" w:color="auto" w:fill="BDD7EE"/>
            <w:vAlign w:val="center"/>
          </w:tcPr>
          <w:p w14:paraId="3BE6DC2C" w14:textId="77777777" w:rsidR="00985C75" w:rsidRPr="00B67991" w:rsidRDefault="00985C75" w:rsidP="00CD246B">
            <w:pPr>
              <w:spacing w:after="0"/>
              <w:jc w:val="center"/>
              <w:rPr>
                <w:rFonts w:ascii="Arial" w:eastAsia="Times New Roman" w:hAnsi="Arial" w:cs="Arial"/>
                <w:b/>
                <w:color w:val="000000" w:themeColor="text1"/>
                <w:sz w:val="16"/>
                <w:szCs w:val="16"/>
                <w:lang w:eastAsia="en-GB"/>
              </w:rPr>
            </w:pPr>
            <w:r w:rsidRPr="00B67991">
              <w:rPr>
                <w:rFonts w:ascii="Arial" w:eastAsia="Times New Roman" w:hAnsi="Arial" w:cs="Arial"/>
                <w:b/>
                <w:color w:val="000000" w:themeColor="text1"/>
                <w:sz w:val="16"/>
                <w:szCs w:val="16"/>
                <w:lang w:eastAsia="en-GB"/>
              </w:rPr>
              <w:t>Further specification (if necessary)</w:t>
            </w:r>
          </w:p>
        </w:tc>
        <w:tc>
          <w:tcPr>
            <w:tcW w:w="9143" w:type="dxa"/>
            <w:gridSpan w:val="4"/>
            <w:shd w:val="clear" w:color="auto" w:fill="BDD7EE"/>
          </w:tcPr>
          <w:p w14:paraId="34262439" w14:textId="2C603F17" w:rsidR="00985C75" w:rsidRPr="00B67991" w:rsidRDefault="00985C75" w:rsidP="00CD246B">
            <w:pPr>
              <w:spacing w:after="0"/>
              <w:jc w:val="center"/>
              <w:rPr>
                <w:rFonts w:ascii="Arial" w:eastAsia="Times New Roman" w:hAnsi="Arial" w:cs="Arial"/>
                <w:b/>
                <w:color w:val="000000" w:themeColor="text1"/>
                <w:sz w:val="16"/>
                <w:szCs w:val="16"/>
                <w:lang w:eastAsia="en-GB"/>
              </w:rPr>
            </w:pPr>
            <w:r w:rsidRPr="00312B39">
              <w:rPr>
                <w:rFonts w:ascii="Arial" w:eastAsia="Times New Roman" w:hAnsi="Arial" w:cs="Arial"/>
                <w:b/>
                <w:color w:val="000000" w:themeColor="text1"/>
                <w:sz w:val="16"/>
                <w:szCs w:val="16"/>
                <w:lang w:eastAsia="en-GB"/>
              </w:rPr>
              <w:t>Verification mechanism</w:t>
            </w:r>
          </w:p>
        </w:tc>
        <w:tc>
          <w:tcPr>
            <w:tcW w:w="1062" w:type="dxa"/>
            <w:gridSpan w:val="2"/>
            <w:shd w:val="clear" w:color="auto" w:fill="BDD7EE"/>
          </w:tcPr>
          <w:p w14:paraId="1E54B3A8" w14:textId="7DC6A54B" w:rsidR="00985C75" w:rsidRPr="00B67991" w:rsidRDefault="00985C75" w:rsidP="00CD246B">
            <w:pPr>
              <w:spacing w:after="0"/>
              <w:jc w:val="center"/>
              <w:rPr>
                <w:rFonts w:ascii="Arial" w:eastAsia="Times New Roman" w:hAnsi="Arial" w:cs="Arial"/>
                <w:b/>
                <w:color w:val="000000" w:themeColor="text1"/>
                <w:sz w:val="16"/>
                <w:szCs w:val="16"/>
                <w:lang w:eastAsia="en-GB"/>
              </w:rPr>
            </w:pPr>
            <w:r w:rsidRPr="0008440F">
              <w:rPr>
                <w:rFonts w:ascii="Arial" w:eastAsia="Times New Roman" w:hAnsi="Arial" w:cs="Arial"/>
                <w:b/>
                <w:color w:val="000000" w:themeColor="text1"/>
                <w:sz w:val="16"/>
                <w:szCs w:val="16"/>
                <w:lang w:eastAsia="en-GB"/>
              </w:rPr>
              <w:t>Possible early warning indicators</w:t>
            </w:r>
          </w:p>
        </w:tc>
        <w:tc>
          <w:tcPr>
            <w:tcW w:w="1290" w:type="dxa"/>
            <w:gridSpan w:val="2"/>
            <w:shd w:val="clear" w:color="auto" w:fill="BDD7EE"/>
          </w:tcPr>
          <w:p w14:paraId="4A4901AB" w14:textId="18415B35" w:rsidR="00985C75" w:rsidRPr="00B67991" w:rsidRDefault="00985C75" w:rsidP="00CD246B">
            <w:pPr>
              <w:spacing w:after="0"/>
              <w:jc w:val="center"/>
              <w:rPr>
                <w:rFonts w:ascii="Arial" w:eastAsia="Times New Roman" w:hAnsi="Arial" w:cs="Arial"/>
                <w:b/>
                <w:color w:val="000000" w:themeColor="text1"/>
                <w:sz w:val="16"/>
                <w:szCs w:val="16"/>
                <w:lang w:eastAsia="en-GB"/>
              </w:rPr>
            </w:pPr>
            <w:r w:rsidRPr="00B67991">
              <w:rPr>
                <w:rFonts w:ascii="Arial" w:eastAsia="Times New Roman" w:hAnsi="Arial" w:cs="Arial"/>
                <w:b/>
                <w:color w:val="000000" w:themeColor="text1"/>
                <w:sz w:val="16"/>
                <w:szCs w:val="16"/>
                <w:lang w:eastAsia="en-GB"/>
              </w:rPr>
              <w:t>On-the-spot checks</w:t>
            </w:r>
          </w:p>
        </w:tc>
        <w:tc>
          <w:tcPr>
            <w:tcW w:w="949" w:type="dxa"/>
            <w:gridSpan w:val="2"/>
            <w:shd w:val="clear" w:color="auto" w:fill="BDD7EE"/>
          </w:tcPr>
          <w:p w14:paraId="60E2732F" w14:textId="089FB9B3" w:rsidR="00985C75" w:rsidRPr="00B67991" w:rsidRDefault="00985C75" w:rsidP="00CD246B">
            <w:pPr>
              <w:spacing w:after="0"/>
              <w:jc w:val="center"/>
              <w:rPr>
                <w:rFonts w:ascii="Arial" w:eastAsia="Times New Roman" w:hAnsi="Arial" w:cs="Arial"/>
                <w:b/>
                <w:color w:val="000000" w:themeColor="text1"/>
                <w:sz w:val="16"/>
                <w:szCs w:val="16"/>
                <w:lang w:eastAsia="en-GB"/>
              </w:rPr>
            </w:pPr>
            <w:r w:rsidRPr="0008440F">
              <w:rPr>
                <w:rFonts w:ascii="Arial" w:eastAsia="Times New Roman" w:hAnsi="Arial" w:cs="Arial"/>
                <w:b/>
                <w:color w:val="000000" w:themeColor="text1"/>
                <w:sz w:val="16"/>
                <w:szCs w:val="16"/>
                <w:lang w:eastAsia="en-GB"/>
              </w:rPr>
              <w:t>Relevant common indicators</w:t>
            </w:r>
          </w:p>
        </w:tc>
        <w:tc>
          <w:tcPr>
            <w:tcW w:w="794" w:type="dxa"/>
            <w:gridSpan w:val="2"/>
            <w:shd w:val="clear" w:color="auto" w:fill="BDD7EE"/>
          </w:tcPr>
          <w:p w14:paraId="70A11489" w14:textId="6F3DFF41" w:rsidR="00985C75" w:rsidRPr="0008440F" w:rsidRDefault="00985C75" w:rsidP="00CD246B">
            <w:pPr>
              <w:spacing w:after="0"/>
              <w:jc w:val="center"/>
              <w:rPr>
                <w:rFonts w:ascii="Arial" w:eastAsia="Times New Roman" w:hAnsi="Arial" w:cs="Arial"/>
                <w:b/>
                <w:color w:val="000000" w:themeColor="text1"/>
                <w:sz w:val="16"/>
                <w:szCs w:val="16"/>
                <w:lang w:eastAsia="en-GB"/>
              </w:rPr>
            </w:pPr>
            <w:r>
              <w:rPr>
                <w:rFonts w:ascii="Arial" w:eastAsia="Times New Roman" w:hAnsi="Arial" w:cs="Arial"/>
                <w:b/>
                <w:color w:val="000000" w:themeColor="text1"/>
                <w:sz w:val="16"/>
                <w:szCs w:val="16"/>
                <w:lang w:eastAsia="en-GB"/>
              </w:rPr>
              <w:t>Comment (if any)</w:t>
            </w:r>
          </w:p>
        </w:tc>
      </w:tr>
      <w:tr w:rsidR="00985C75" w:rsidRPr="00B67991" w14:paraId="701F3BB6" w14:textId="50DD20E7" w:rsidTr="00985C75">
        <w:trPr>
          <w:gridAfter w:val="1"/>
          <w:wAfter w:w="7" w:type="dxa"/>
          <w:trHeight w:val="309"/>
          <w:tblHeader/>
        </w:trPr>
        <w:tc>
          <w:tcPr>
            <w:tcW w:w="457" w:type="dxa"/>
            <w:vMerge/>
            <w:noWrap/>
          </w:tcPr>
          <w:p w14:paraId="3595E310" w14:textId="77777777" w:rsidR="00985C75" w:rsidRPr="00B67991" w:rsidRDefault="00985C75" w:rsidP="00CD246B">
            <w:pPr>
              <w:spacing w:after="0"/>
              <w:jc w:val="center"/>
              <w:rPr>
                <w:rFonts w:ascii="Arial" w:eastAsia="Times New Roman" w:hAnsi="Arial" w:cs="Arial"/>
                <w:color w:val="006100"/>
                <w:sz w:val="16"/>
                <w:szCs w:val="16"/>
                <w:lang w:eastAsia="en-GB"/>
              </w:rPr>
            </w:pPr>
          </w:p>
        </w:tc>
        <w:tc>
          <w:tcPr>
            <w:tcW w:w="1070" w:type="dxa"/>
            <w:vMerge/>
            <w:noWrap/>
          </w:tcPr>
          <w:p w14:paraId="5234B4C7" w14:textId="77777777" w:rsidR="00985C75" w:rsidRPr="00B67991" w:rsidRDefault="00985C75" w:rsidP="00CD246B">
            <w:pPr>
              <w:spacing w:after="0"/>
              <w:jc w:val="center"/>
              <w:rPr>
                <w:rFonts w:ascii="Arial" w:eastAsia="Times New Roman" w:hAnsi="Arial" w:cs="Arial"/>
                <w:color w:val="006100"/>
                <w:sz w:val="16"/>
                <w:szCs w:val="16"/>
                <w:lang w:eastAsia="en-GB"/>
              </w:rPr>
            </w:pPr>
          </w:p>
        </w:tc>
        <w:tc>
          <w:tcPr>
            <w:tcW w:w="744" w:type="dxa"/>
            <w:vMerge/>
            <w:noWrap/>
          </w:tcPr>
          <w:p w14:paraId="4B081993" w14:textId="77777777" w:rsidR="00985C75" w:rsidRPr="00B67991" w:rsidRDefault="00985C75" w:rsidP="00CD246B">
            <w:pPr>
              <w:spacing w:after="0"/>
              <w:jc w:val="center"/>
              <w:rPr>
                <w:rFonts w:ascii="Arial" w:eastAsia="Times New Roman" w:hAnsi="Arial" w:cs="Arial"/>
                <w:color w:val="006100"/>
                <w:sz w:val="16"/>
                <w:szCs w:val="16"/>
                <w:lang w:eastAsia="en-GB"/>
              </w:rPr>
            </w:pPr>
          </w:p>
        </w:tc>
        <w:tc>
          <w:tcPr>
            <w:tcW w:w="1061" w:type="dxa"/>
            <w:vMerge/>
            <w:noWrap/>
          </w:tcPr>
          <w:p w14:paraId="10C9E9BB" w14:textId="77777777" w:rsidR="00985C75" w:rsidRPr="00B67991" w:rsidRDefault="00985C75" w:rsidP="00EA0C19">
            <w:pPr>
              <w:spacing w:after="0"/>
              <w:rPr>
                <w:rFonts w:ascii="Arial" w:eastAsia="Times New Roman" w:hAnsi="Arial" w:cs="Arial"/>
                <w:color w:val="006100"/>
                <w:sz w:val="16"/>
                <w:szCs w:val="16"/>
                <w:lang w:eastAsia="en-GB"/>
              </w:rPr>
            </w:pPr>
          </w:p>
        </w:tc>
        <w:tc>
          <w:tcPr>
            <w:tcW w:w="946" w:type="dxa"/>
            <w:vMerge/>
            <w:noWrap/>
          </w:tcPr>
          <w:p w14:paraId="2D186FCB" w14:textId="77777777" w:rsidR="00985C75" w:rsidRPr="00B67991" w:rsidRDefault="00985C75" w:rsidP="00EA0C19">
            <w:pPr>
              <w:spacing w:after="0"/>
              <w:rPr>
                <w:rFonts w:ascii="Arial" w:eastAsia="Times New Roman" w:hAnsi="Arial" w:cs="Arial"/>
                <w:color w:val="006100"/>
                <w:sz w:val="16"/>
                <w:szCs w:val="16"/>
                <w:lang w:eastAsia="en-GB"/>
              </w:rPr>
            </w:pPr>
          </w:p>
        </w:tc>
        <w:tc>
          <w:tcPr>
            <w:tcW w:w="544" w:type="dxa"/>
            <w:shd w:val="clear" w:color="auto" w:fill="BDD7EE"/>
            <w:noWrap/>
          </w:tcPr>
          <w:p w14:paraId="1D8595D1" w14:textId="77777777" w:rsidR="00985C75" w:rsidRPr="00B67991" w:rsidRDefault="00985C75" w:rsidP="00EA0C19">
            <w:pPr>
              <w:spacing w:after="0"/>
              <w:jc w:val="center"/>
              <w:rPr>
                <w:rFonts w:ascii="Arial" w:eastAsia="Times New Roman" w:hAnsi="Arial" w:cs="Arial"/>
                <w:b/>
                <w:color w:val="000000" w:themeColor="text1"/>
                <w:sz w:val="16"/>
                <w:szCs w:val="16"/>
                <w:lang w:eastAsia="en-GB"/>
              </w:rPr>
            </w:pPr>
            <w:r w:rsidRPr="00B67991">
              <w:rPr>
                <w:rFonts w:ascii="Arial" w:eastAsia="Times New Roman" w:hAnsi="Arial" w:cs="Arial"/>
                <w:b/>
                <w:color w:val="000000" w:themeColor="text1"/>
                <w:sz w:val="16"/>
                <w:szCs w:val="16"/>
                <w:lang w:eastAsia="en-GB"/>
              </w:rPr>
              <w:t>Unit</w:t>
            </w:r>
          </w:p>
        </w:tc>
        <w:tc>
          <w:tcPr>
            <w:tcW w:w="501" w:type="dxa"/>
            <w:shd w:val="clear" w:color="auto" w:fill="BDD7EE"/>
            <w:noWrap/>
          </w:tcPr>
          <w:p w14:paraId="28D128F3" w14:textId="77777777" w:rsidR="00985C75" w:rsidRPr="00B67991" w:rsidRDefault="00985C75" w:rsidP="00EA0C19">
            <w:pPr>
              <w:spacing w:after="0"/>
              <w:jc w:val="center"/>
              <w:rPr>
                <w:rFonts w:ascii="Arial" w:eastAsia="Times New Roman" w:hAnsi="Arial" w:cs="Arial"/>
                <w:b/>
                <w:color w:val="000000" w:themeColor="text1"/>
                <w:sz w:val="16"/>
                <w:szCs w:val="16"/>
                <w:lang w:eastAsia="en-GB"/>
              </w:rPr>
            </w:pPr>
            <w:r w:rsidRPr="00B67991">
              <w:rPr>
                <w:rFonts w:ascii="Arial" w:eastAsia="Times New Roman" w:hAnsi="Arial" w:cs="Arial"/>
                <w:b/>
                <w:color w:val="000000" w:themeColor="text1"/>
                <w:sz w:val="16"/>
                <w:szCs w:val="16"/>
                <w:lang w:eastAsia="en-GB"/>
              </w:rPr>
              <w:t>Base-line</w:t>
            </w:r>
          </w:p>
        </w:tc>
        <w:tc>
          <w:tcPr>
            <w:tcW w:w="694" w:type="dxa"/>
            <w:shd w:val="clear" w:color="auto" w:fill="BDD7EE"/>
            <w:noWrap/>
          </w:tcPr>
          <w:p w14:paraId="7B1CCAB0" w14:textId="77777777" w:rsidR="00985C75" w:rsidRPr="00B67991" w:rsidRDefault="00985C75" w:rsidP="00EA0C19">
            <w:pPr>
              <w:spacing w:after="0"/>
              <w:jc w:val="center"/>
              <w:rPr>
                <w:rFonts w:ascii="Arial" w:eastAsia="Times New Roman" w:hAnsi="Arial" w:cs="Arial"/>
                <w:b/>
                <w:color w:val="000000" w:themeColor="text1"/>
                <w:sz w:val="16"/>
                <w:szCs w:val="16"/>
                <w:lang w:eastAsia="en-GB"/>
              </w:rPr>
            </w:pPr>
            <w:r w:rsidRPr="00B67991">
              <w:rPr>
                <w:rFonts w:ascii="Arial" w:eastAsia="Times New Roman" w:hAnsi="Arial" w:cs="Arial"/>
                <w:b/>
                <w:color w:val="000000" w:themeColor="text1"/>
                <w:sz w:val="16"/>
                <w:szCs w:val="16"/>
                <w:lang w:eastAsia="en-GB"/>
              </w:rPr>
              <w:t>Goal</w:t>
            </w:r>
          </w:p>
        </w:tc>
        <w:tc>
          <w:tcPr>
            <w:tcW w:w="481" w:type="dxa"/>
            <w:gridSpan w:val="2"/>
            <w:shd w:val="clear" w:color="auto" w:fill="BDD7EE"/>
            <w:noWrap/>
          </w:tcPr>
          <w:p w14:paraId="1A98CF08" w14:textId="77777777" w:rsidR="00985C75" w:rsidRPr="00B67991" w:rsidRDefault="00985C75" w:rsidP="00EA0C19">
            <w:pPr>
              <w:spacing w:after="0"/>
              <w:jc w:val="center"/>
              <w:rPr>
                <w:rFonts w:ascii="Arial" w:eastAsia="Times New Roman" w:hAnsi="Arial" w:cs="Arial"/>
                <w:b/>
                <w:color w:val="000000" w:themeColor="text1"/>
                <w:sz w:val="16"/>
                <w:szCs w:val="16"/>
                <w:lang w:eastAsia="en-GB"/>
              </w:rPr>
            </w:pPr>
            <w:r w:rsidRPr="00B67991">
              <w:rPr>
                <w:rFonts w:ascii="Arial" w:eastAsia="Times New Roman" w:hAnsi="Arial" w:cs="Arial"/>
                <w:b/>
                <w:color w:val="000000" w:themeColor="text1"/>
                <w:sz w:val="16"/>
                <w:szCs w:val="16"/>
                <w:lang w:eastAsia="en-GB"/>
              </w:rPr>
              <w:t>Q</w:t>
            </w:r>
          </w:p>
        </w:tc>
        <w:tc>
          <w:tcPr>
            <w:tcW w:w="524" w:type="dxa"/>
            <w:shd w:val="clear" w:color="auto" w:fill="BDD7EE"/>
            <w:noWrap/>
          </w:tcPr>
          <w:p w14:paraId="734B1A94" w14:textId="77777777" w:rsidR="00985C75" w:rsidRPr="00B67991" w:rsidRDefault="00985C75" w:rsidP="00EA0C19">
            <w:pPr>
              <w:spacing w:after="0"/>
              <w:jc w:val="center"/>
              <w:rPr>
                <w:rFonts w:ascii="Arial" w:eastAsia="Times New Roman" w:hAnsi="Arial" w:cs="Arial"/>
                <w:b/>
                <w:color w:val="000000" w:themeColor="text1"/>
                <w:sz w:val="16"/>
                <w:szCs w:val="16"/>
                <w:lang w:eastAsia="en-GB"/>
              </w:rPr>
            </w:pPr>
            <w:r w:rsidRPr="00B67991">
              <w:rPr>
                <w:rFonts w:ascii="Arial" w:eastAsia="Times New Roman" w:hAnsi="Arial" w:cs="Arial"/>
                <w:b/>
                <w:color w:val="000000" w:themeColor="text1"/>
                <w:sz w:val="16"/>
                <w:szCs w:val="16"/>
                <w:lang w:eastAsia="en-GB"/>
              </w:rPr>
              <w:t>Year</w:t>
            </w:r>
          </w:p>
        </w:tc>
        <w:tc>
          <w:tcPr>
            <w:tcW w:w="1344" w:type="dxa"/>
            <w:gridSpan w:val="2"/>
          </w:tcPr>
          <w:p w14:paraId="23479435" w14:textId="77777777" w:rsidR="00985C75" w:rsidRPr="00B67991" w:rsidDel="0030144A" w:rsidRDefault="00985C75" w:rsidP="00EA0C19">
            <w:pPr>
              <w:spacing w:after="0"/>
              <w:rPr>
                <w:rFonts w:ascii="Arial" w:eastAsia="Times New Roman" w:hAnsi="Arial" w:cs="Arial"/>
                <w:color w:val="006100"/>
                <w:sz w:val="16"/>
                <w:szCs w:val="16"/>
                <w:highlight w:val="cyan"/>
                <w:lang w:eastAsia="en-GB"/>
              </w:rPr>
            </w:pPr>
          </w:p>
        </w:tc>
        <w:tc>
          <w:tcPr>
            <w:tcW w:w="1035" w:type="dxa"/>
          </w:tcPr>
          <w:p w14:paraId="0C0D7339" w14:textId="77777777" w:rsidR="00985C75" w:rsidRPr="00B67991" w:rsidDel="0030144A" w:rsidRDefault="00985C75" w:rsidP="00EA0C19">
            <w:pPr>
              <w:spacing w:after="0"/>
              <w:rPr>
                <w:rFonts w:ascii="Arial" w:eastAsia="Times New Roman" w:hAnsi="Arial" w:cs="Arial"/>
                <w:color w:val="006100"/>
                <w:sz w:val="16"/>
                <w:szCs w:val="16"/>
                <w:highlight w:val="cyan"/>
                <w:lang w:eastAsia="en-GB"/>
              </w:rPr>
            </w:pPr>
          </w:p>
        </w:tc>
        <w:tc>
          <w:tcPr>
            <w:tcW w:w="1985" w:type="dxa"/>
          </w:tcPr>
          <w:p w14:paraId="331F75CA" w14:textId="76F76891" w:rsidR="00985C75" w:rsidRPr="00B67991" w:rsidDel="0030144A" w:rsidRDefault="00985C75" w:rsidP="00EA0C19">
            <w:pPr>
              <w:spacing w:after="0"/>
              <w:rPr>
                <w:rFonts w:ascii="Arial" w:eastAsia="Times New Roman" w:hAnsi="Arial" w:cs="Arial"/>
                <w:color w:val="006100"/>
                <w:sz w:val="16"/>
                <w:szCs w:val="16"/>
                <w:highlight w:val="cyan"/>
                <w:lang w:eastAsia="en-GB"/>
              </w:rPr>
            </w:pPr>
            <w:r w:rsidRPr="00312B39">
              <w:rPr>
                <w:rFonts w:ascii="Arial" w:eastAsia="Times New Roman" w:hAnsi="Arial" w:cs="Arial"/>
                <w:b/>
                <w:color w:val="000000" w:themeColor="text1"/>
                <w:sz w:val="16"/>
                <w:szCs w:val="16"/>
                <w:lang w:eastAsia="en-GB"/>
              </w:rPr>
              <w:t>A. Evidence provided</w:t>
            </w:r>
          </w:p>
        </w:tc>
        <w:tc>
          <w:tcPr>
            <w:tcW w:w="4174" w:type="dxa"/>
          </w:tcPr>
          <w:p w14:paraId="584414F0" w14:textId="66A94972" w:rsidR="00985C75" w:rsidRPr="00B67991" w:rsidDel="0030144A" w:rsidRDefault="00985C75" w:rsidP="00EA0C19">
            <w:pPr>
              <w:spacing w:after="0"/>
              <w:rPr>
                <w:rFonts w:ascii="Arial" w:eastAsia="Times New Roman" w:hAnsi="Arial" w:cs="Arial"/>
                <w:color w:val="006100"/>
                <w:sz w:val="16"/>
                <w:szCs w:val="16"/>
                <w:highlight w:val="cyan"/>
                <w:lang w:eastAsia="en-GB"/>
              </w:rPr>
            </w:pPr>
            <w:r w:rsidRPr="00312B39">
              <w:rPr>
                <w:rFonts w:ascii="Arial" w:eastAsia="Times New Roman" w:hAnsi="Arial" w:cs="Arial"/>
                <w:b/>
                <w:color w:val="000000" w:themeColor="text1"/>
                <w:sz w:val="16"/>
                <w:szCs w:val="16"/>
                <w:lang w:eastAsia="en-GB"/>
              </w:rPr>
              <w:t>B. Detailed justification</w:t>
            </w:r>
          </w:p>
        </w:tc>
        <w:tc>
          <w:tcPr>
            <w:tcW w:w="2977" w:type="dxa"/>
          </w:tcPr>
          <w:p w14:paraId="7FD1C002" w14:textId="680EBE69" w:rsidR="00985C75" w:rsidRPr="00B67991" w:rsidDel="0030144A" w:rsidRDefault="00985C75" w:rsidP="00EA0C19">
            <w:pPr>
              <w:spacing w:after="0"/>
              <w:rPr>
                <w:rFonts w:ascii="Arial" w:eastAsia="Times New Roman" w:hAnsi="Arial" w:cs="Arial"/>
                <w:color w:val="006100"/>
                <w:sz w:val="16"/>
                <w:szCs w:val="16"/>
                <w:highlight w:val="cyan"/>
                <w:lang w:eastAsia="en-GB"/>
              </w:rPr>
            </w:pPr>
            <w:r w:rsidRPr="00312B39">
              <w:rPr>
                <w:rFonts w:ascii="Arial" w:eastAsia="Times New Roman" w:hAnsi="Arial" w:cs="Arial"/>
                <w:b/>
                <w:color w:val="000000" w:themeColor="text1"/>
                <w:sz w:val="16"/>
                <w:szCs w:val="16"/>
                <w:lang w:eastAsia="en-GB"/>
              </w:rPr>
              <w:t>C. Contribution to achievement of the objectives (link)</w:t>
            </w:r>
          </w:p>
        </w:tc>
        <w:tc>
          <w:tcPr>
            <w:tcW w:w="1062" w:type="dxa"/>
            <w:gridSpan w:val="2"/>
          </w:tcPr>
          <w:p w14:paraId="4E0A6FFF" w14:textId="77777777" w:rsidR="00985C75" w:rsidRPr="00B67991" w:rsidDel="0030144A" w:rsidRDefault="00985C75" w:rsidP="00EA0C19">
            <w:pPr>
              <w:spacing w:after="0"/>
              <w:rPr>
                <w:rFonts w:ascii="Arial" w:eastAsia="Times New Roman" w:hAnsi="Arial" w:cs="Arial"/>
                <w:color w:val="006100"/>
                <w:sz w:val="16"/>
                <w:szCs w:val="16"/>
                <w:highlight w:val="cyan"/>
                <w:lang w:eastAsia="en-GB"/>
              </w:rPr>
            </w:pPr>
          </w:p>
        </w:tc>
        <w:tc>
          <w:tcPr>
            <w:tcW w:w="1290" w:type="dxa"/>
            <w:gridSpan w:val="2"/>
          </w:tcPr>
          <w:p w14:paraId="3490D010" w14:textId="7E13860C" w:rsidR="00985C75" w:rsidRPr="00B67991" w:rsidDel="0030144A" w:rsidRDefault="00985C75" w:rsidP="00EA0C19">
            <w:pPr>
              <w:spacing w:after="0"/>
              <w:rPr>
                <w:rFonts w:ascii="Arial" w:eastAsia="Times New Roman" w:hAnsi="Arial" w:cs="Arial"/>
                <w:color w:val="006100"/>
                <w:sz w:val="16"/>
                <w:szCs w:val="16"/>
                <w:highlight w:val="cyan"/>
                <w:lang w:eastAsia="en-GB"/>
              </w:rPr>
            </w:pPr>
          </w:p>
        </w:tc>
        <w:tc>
          <w:tcPr>
            <w:tcW w:w="949" w:type="dxa"/>
            <w:gridSpan w:val="2"/>
          </w:tcPr>
          <w:p w14:paraId="14E2B51C" w14:textId="77777777" w:rsidR="00985C75" w:rsidRPr="00B67991" w:rsidDel="0030144A" w:rsidRDefault="00985C75" w:rsidP="00EA0C19">
            <w:pPr>
              <w:spacing w:after="0"/>
              <w:rPr>
                <w:rFonts w:ascii="Arial" w:eastAsia="Times New Roman" w:hAnsi="Arial" w:cs="Arial"/>
                <w:color w:val="006100"/>
                <w:sz w:val="16"/>
                <w:szCs w:val="16"/>
                <w:highlight w:val="cyan"/>
                <w:lang w:eastAsia="en-GB"/>
              </w:rPr>
            </w:pPr>
          </w:p>
        </w:tc>
        <w:tc>
          <w:tcPr>
            <w:tcW w:w="794" w:type="dxa"/>
            <w:gridSpan w:val="2"/>
          </w:tcPr>
          <w:p w14:paraId="4E44235F" w14:textId="77777777" w:rsidR="00985C75" w:rsidRPr="00B67991" w:rsidDel="0030144A" w:rsidRDefault="00985C75" w:rsidP="00EA0C19">
            <w:pPr>
              <w:spacing w:after="0"/>
              <w:rPr>
                <w:rFonts w:ascii="Arial" w:eastAsia="Times New Roman" w:hAnsi="Arial" w:cs="Arial"/>
                <w:color w:val="006100"/>
                <w:sz w:val="16"/>
                <w:szCs w:val="16"/>
                <w:highlight w:val="cyan"/>
                <w:lang w:eastAsia="en-GB"/>
              </w:rPr>
            </w:pPr>
          </w:p>
        </w:tc>
      </w:tr>
      <w:tr w:rsidR="00985C75" w:rsidRPr="00B67991" w14:paraId="078663E2" w14:textId="3C2BD1D2" w:rsidTr="00985C75">
        <w:trPr>
          <w:gridAfter w:val="1"/>
          <w:wAfter w:w="7" w:type="dxa"/>
          <w:trHeight w:val="309"/>
        </w:trPr>
        <w:tc>
          <w:tcPr>
            <w:tcW w:w="457" w:type="dxa"/>
            <w:shd w:val="clear" w:color="auto" w:fill="D6E3C6"/>
            <w:noWrap/>
          </w:tcPr>
          <w:p w14:paraId="7942B3E5" w14:textId="174A8CF0" w:rsidR="00985C75" w:rsidRPr="00B67991" w:rsidRDefault="00985C75" w:rsidP="004F5702">
            <w:pPr>
              <w:spacing w:after="0"/>
              <w:jc w:val="center"/>
              <w:rPr>
                <w:rFonts w:ascii="Arial" w:eastAsia="Times New Roman" w:hAnsi="Arial" w:cs="Arial"/>
                <w:color w:val="005D00"/>
                <w:sz w:val="16"/>
                <w:szCs w:val="16"/>
                <w:lang w:eastAsia="en-GB"/>
              </w:rPr>
            </w:pPr>
            <w:r w:rsidRPr="00B67991">
              <w:rPr>
                <w:rFonts w:ascii="Arial" w:hAnsi="Arial" w:cs="Arial"/>
                <w:color w:val="005D00"/>
                <w:sz w:val="16"/>
                <w:szCs w:val="16"/>
              </w:rPr>
              <w:t>35</w:t>
            </w:r>
          </w:p>
        </w:tc>
        <w:tc>
          <w:tcPr>
            <w:tcW w:w="1070" w:type="dxa"/>
            <w:shd w:val="clear" w:color="auto" w:fill="D6E3C6"/>
            <w:noWrap/>
          </w:tcPr>
          <w:p w14:paraId="0EFC3EEC" w14:textId="220D9859" w:rsidR="00985C75" w:rsidRPr="00B67991" w:rsidRDefault="00985C75" w:rsidP="004F5702">
            <w:pPr>
              <w:spacing w:after="0"/>
              <w:jc w:val="center"/>
              <w:rPr>
                <w:rFonts w:ascii="Arial" w:eastAsia="Times New Roman" w:hAnsi="Arial" w:cs="Arial"/>
                <w:color w:val="005D00"/>
                <w:sz w:val="16"/>
                <w:szCs w:val="16"/>
                <w:lang w:eastAsia="en-GB"/>
              </w:rPr>
            </w:pPr>
            <w:r w:rsidRPr="00B67991">
              <w:rPr>
                <w:rFonts w:ascii="Arial" w:hAnsi="Arial" w:cs="Arial"/>
                <w:color w:val="005D00"/>
                <w:sz w:val="16"/>
                <w:szCs w:val="16"/>
              </w:rPr>
              <w:t>C3.R1: Legal framework to attract industrial investment and develop industrial ecosystems</w:t>
            </w:r>
          </w:p>
        </w:tc>
        <w:tc>
          <w:tcPr>
            <w:tcW w:w="744" w:type="dxa"/>
            <w:shd w:val="clear" w:color="auto" w:fill="D6E3C6"/>
            <w:noWrap/>
          </w:tcPr>
          <w:p w14:paraId="7E069868" w14:textId="7E9A5AE8" w:rsidR="00985C75" w:rsidRPr="00B67991" w:rsidRDefault="00985C75" w:rsidP="004F5702">
            <w:pPr>
              <w:spacing w:after="0"/>
              <w:jc w:val="center"/>
              <w:rPr>
                <w:rFonts w:ascii="Arial" w:eastAsia="Times New Roman" w:hAnsi="Arial" w:cs="Arial"/>
                <w:color w:val="005D00"/>
                <w:sz w:val="16"/>
                <w:szCs w:val="16"/>
                <w:lang w:eastAsia="en-GB"/>
              </w:rPr>
            </w:pPr>
            <w:r w:rsidRPr="00B67991">
              <w:rPr>
                <w:rFonts w:ascii="Arial" w:hAnsi="Arial" w:cs="Arial"/>
                <w:color w:val="005D00"/>
                <w:sz w:val="16"/>
                <w:szCs w:val="16"/>
              </w:rPr>
              <w:t>Milestone</w:t>
            </w:r>
          </w:p>
        </w:tc>
        <w:tc>
          <w:tcPr>
            <w:tcW w:w="1061" w:type="dxa"/>
            <w:shd w:val="clear" w:color="auto" w:fill="D6E3C6"/>
            <w:noWrap/>
          </w:tcPr>
          <w:p w14:paraId="5E11C238" w14:textId="029E688D" w:rsidR="00985C75" w:rsidRPr="00B67991" w:rsidRDefault="00985C75" w:rsidP="004F5702">
            <w:pPr>
              <w:spacing w:after="0"/>
              <w:rPr>
                <w:rFonts w:ascii="Arial" w:eastAsia="Times New Roman" w:hAnsi="Arial" w:cs="Arial"/>
                <w:color w:val="005D00"/>
                <w:sz w:val="16"/>
                <w:szCs w:val="16"/>
                <w:lang w:eastAsia="en-GB"/>
              </w:rPr>
            </w:pPr>
            <w:r w:rsidRPr="00B67991">
              <w:rPr>
                <w:rFonts w:ascii="Arial" w:hAnsi="Arial" w:cs="Arial"/>
                <w:color w:val="005D00"/>
                <w:sz w:val="16"/>
                <w:szCs w:val="16"/>
              </w:rPr>
              <w:t>Entry into force of the new Industrial Parks Act</w:t>
            </w:r>
          </w:p>
        </w:tc>
        <w:tc>
          <w:tcPr>
            <w:tcW w:w="946" w:type="dxa"/>
            <w:shd w:val="clear" w:color="auto" w:fill="D6E3C6"/>
            <w:noWrap/>
          </w:tcPr>
          <w:p w14:paraId="6A54C2AC" w14:textId="121D9CDA" w:rsidR="00985C75" w:rsidRPr="00B67991" w:rsidRDefault="00985C75" w:rsidP="004F5702">
            <w:pPr>
              <w:spacing w:after="0"/>
              <w:rPr>
                <w:rFonts w:ascii="Arial" w:eastAsia="Times New Roman" w:hAnsi="Arial" w:cs="Arial"/>
                <w:color w:val="005D00"/>
                <w:sz w:val="16"/>
                <w:szCs w:val="16"/>
                <w:lang w:eastAsia="en-GB"/>
              </w:rPr>
            </w:pPr>
            <w:r w:rsidRPr="00B67991">
              <w:rPr>
                <w:rFonts w:ascii="Arial" w:hAnsi="Arial" w:cs="Arial"/>
                <w:color w:val="005D00"/>
                <w:sz w:val="16"/>
                <w:szCs w:val="16"/>
              </w:rPr>
              <w:t>Entry into force of the Industrial Parks Act</w:t>
            </w:r>
          </w:p>
        </w:tc>
        <w:tc>
          <w:tcPr>
            <w:tcW w:w="544" w:type="dxa"/>
            <w:shd w:val="clear" w:color="auto" w:fill="D6E3C6"/>
            <w:noWrap/>
          </w:tcPr>
          <w:p w14:paraId="50BD22A4" w14:textId="19A415AA" w:rsidR="00985C75" w:rsidRPr="00B67991" w:rsidRDefault="00985C75" w:rsidP="004F5702">
            <w:pPr>
              <w:spacing w:after="0"/>
              <w:jc w:val="center"/>
              <w:rPr>
                <w:rFonts w:ascii="Arial" w:eastAsia="Times New Roman" w:hAnsi="Arial" w:cs="Arial"/>
                <w:color w:val="005D00"/>
                <w:sz w:val="16"/>
                <w:szCs w:val="16"/>
                <w:lang w:eastAsia="en-GB"/>
              </w:rPr>
            </w:pPr>
          </w:p>
        </w:tc>
        <w:tc>
          <w:tcPr>
            <w:tcW w:w="501" w:type="dxa"/>
            <w:shd w:val="clear" w:color="auto" w:fill="D6E3C6"/>
            <w:noWrap/>
          </w:tcPr>
          <w:p w14:paraId="02E6C579" w14:textId="7DAE0FE1" w:rsidR="00985C75" w:rsidRPr="00B67991" w:rsidRDefault="00985C75" w:rsidP="004F5702">
            <w:pPr>
              <w:spacing w:after="0"/>
              <w:jc w:val="center"/>
              <w:rPr>
                <w:rFonts w:ascii="Arial" w:eastAsia="Times New Roman" w:hAnsi="Arial" w:cs="Arial"/>
                <w:color w:val="005D00"/>
                <w:sz w:val="16"/>
                <w:szCs w:val="16"/>
                <w:lang w:eastAsia="en-GB"/>
              </w:rPr>
            </w:pPr>
          </w:p>
        </w:tc>
        <w:tc>
          <w:tcPr>
            <w:tcW w:w="694" w:type="dxa"/>
            <w:shd w:val="clear" w:color="auto" w:fill="D6E3C6"/>
            <w:noWrap/>
          </w:tcPr>
          <w:p w14:paraId="6A3268E7" w14:textId="73C5933A" w:rsidR="00985C75" w:rsidRPr="00B67991" w:rsidRDefault="00985C75" w:rsidP="004F5702">
            <w:pPr>
              <w:spacing w:after="0"/>
              <w:jc w:val="center"/>
              <w:rPr>
                <w:rFonts w:ascii="Arial" w:eastAsia="Times New Roman" w:hAnsi="Arial" w:cs="Arial"/>
                <w:color w:val="005D00"/>
                <w:sz w:val="16"/>
                <w:szCs w:val="16"/>
                <w:lang w:eastAsia="en-GB"/>
              </w:rPr>
            </w:pPr>
          </w:p>
        </w:tc>
        <w:tc>
          <w:tcPr>
            <w:tcW w:w="481" w:type="dxa"/>
            <w:gridSpan w:val="2"/>
            <w:shd w:val="clear" w:color="auto" w:fill="D6E3C6"/>
            <w:noWrap/>
          </w:tcPr>
          <w:p w14:paraId="2AEF5DBB" w14:textId="15171072" w:rsidR="00985C75" w:rsidRPr="00B67991" w:rsidRDefault="00985C75" w:rsidP="004F5702">
            <w:pPr>
              <w:spacing w:after="0"/>
              <w:jc w:val="center"/>
              <w:rPr>
                <w:rFonts w:ascii="Arial" w:eastAsia="Times New Roman" w:hAnsi="Arial" w:cs="Arial"/>
                <w:color w:val="005D00"/>
                <w:sz w:val="16"/>
                <w:szCs w:val="16"/>
                <w:lang w:eastAsia="en-GB"/>
              </w:rPr>
            </w:pPr>
            <w:r w:rsidRPr="00B67991">
              <w:rPr>
                <w:rFonts w:ascii="Arial" w:hAnsi="Arial" w:cs="Arial"/>
                <w:color w:val="005D00"/>
                <w:sz w:val="16"/>
                <w:szCs w:val="16"/>
              </w:rPr>
              <w:t>Q1</w:t>
            </w:r>
          </w:p>
        </w:tc>
        <w:tc>
          <w:tcPr>
            <w:tcW w:w="524" w:type="dxa"/>
            <w:shd w:val="clear" w:color="auto" w:fill="D6E3C6"/>
            <w:noWrap/>
          </w:tcPr>
          <w:p w14:paraId="3BEBAA6C" w14:textId="30DEA734" w:rsidR="00985C75" w:rsidRPr="00B67991" w:rsidRDefault="00985C75" w:rsidP="004F5702">
            <w:pPr>
              <w:spacing w:after="0"/>
              <w:jc w:val="center"/>
              <w:rPr>
                <w:rFonts w:ascii="Arial" w:eastAsia="Times New Roman" w:hAnsi="Arial" w:cs="Arial"/>
                <w:color w:val="005D00"/>
                <w:sz w:val="16"/>
                <w:szCs w:val="16"/>
                <w:lang w:eastAsia="en-GB"/>
              </w:rPr>
            </w:pPr>
            <w:r w:rsidRPr="00B67991">
              <w:rPr>
                <w:rFonts w:ascii="Arial" w:hAnsi="Arial" w:cs="Arial"/>
                <w:color w:val="005D00"/>
                <w:sz w:val="16"/>
                <w:szCs w:val="16"/>
              </w:rPr>
              <w:t>2021</w:t>
            </w:r>
          </w:p>
        </w:tc>
        <w:tc>
          <w:tcPr>
            <w:tcW w:w="1344" w:type="dxa"/>
            <w:gridSpan w:val="2"/>
            <w:shd w:val="clear" w:color="auto" w:fill="D6E3C6"/>
          </w:tcPr>
          <w:p w14:paraId="5AF5C2C1" w14:textId="59C203F8" w:rsidR="00985C75" w:rsidRPr="00B67991" w:rsidRDefault="00985C75" w:rsidP="004F5702">
            <w:pPr>
              <w:spacing w:after="0"/>
              <w:rPr>
                <w:rFonts w:ascii="Arial" w:eastAsia="Times New Roman" w:hAnsi="Arial" w:cs="Arial"/>
                <w:color w:val="005D00"/>
                <w:sz w:val="16"/>
                <w:szCs w:val="16"/>
                <w:lang w:eastAsia="en-GB"/>
              </w:rPr>
            </w:pPr>
            <w:r w:rsidRPr="00B67991">
              <w:rPr>
                <w:rFonts w:ascii="Arial" w:hAnsi="Arial" w:cs="Arial"/>
                <w:color w:val="005D00"/>
                <w:sz w:val="16"/>
                <w:szCs w:val="16"/>
              </w:rPr>
              <w:t>Ministry of Innovation and Growth</w:t>
            </w:r>
          </w:p>
        </w:tc>
        <w:tc>
          <w:tcPr>
            <w:tcW w:w="1035" w:type="dxa"/>
            <w:shd w:val="clear" w:color="auto" w:fill="D6E3C6"/>
          </w:tcPr>
          <w:p w14:paraId="213D57EE" w14:textId="77777777" w:rsidR="00985C75" w:rsidRPr="00B67991" w:rsidRDefault="00985C75" w:rsidP="004F5702">
            <w:pPr>
              <w:spacing w:after="0"/>
              <w:rPr>
                <w:rFonts w:ascii="Arial" w:eastAsia="Times New Roman" w:hAnsi="Arial" w:cs="Arial"/>
                <w:color w:val="005D00"/>
                <w:sz w:val="16"/>
                <w:szCs w:val="16"/>
                <w:lang w:eastAsia="en-GB"/>
              </w:rPr>
            </w:pPr>
          </w:p>
        </w:tc>
        <w:tc>
          <w:tcPr>
            <w:tcW w:w="1985" w:type="dxa"/>
            <w:shd w:val="clear" w:color="auto" w:fill="D6E3C6"/>
          </w:tcPr>
          <w:p w14:paraId="64A1B834" w14:textId="77777777" w:rsidR="00985C75" w:rsidRPr="009842E5" w:rsidRDefault="00985C75" w:rsidP="0015760B">
            <w:pPr>
              <w:pStyle w:val="ListParagraph"/>
              <w:numPr>
                <w:ilvl w:val="0"/>
                <w:numId w:val="15"/>
              </w:numPr>
              <w:ind w:left="457"/>
              <w:rPr>
                <w:rFonts w:ascii="Arial" w:hAnsi="Arial" w:cs="Arial"/>
                <w:color w:val="005D00"/>
                <w:sz w:val="16"/>
                <w:szCs w:val="16"/>
                <w:lang w:val="en-IE" w:eastAsia="en-GB"/>
              </w:rPr>
            </w:pPr>
            <w:r w:rsidRPr="0015760B">
              <w:rPr>
                <w:rFonts w:ascii="Arial" w:hAnsi="Arial" w:cs="Arial"/>
                <w:color w:val="005D00"/>
                <w:sz w:val="16"/>
                <w:szCs w:val="16"/>
                <w:lang w:val="en-IE" w:eastAsia="en-GB"/>
              </w:rPr>
              <w:t>Copy of the publication in the State Gazette Industrial Parks Act</w:t>
            </w:r>
            <w:r w:rsidRPr="0015760B">
              <w:rPr>
                <w:rFonts w:ascii="Arial" w:hAnsi="Arial" w:cs="Arial"/>
                <w:color w:val="005D00"/>
                <w:sz w:val="16"/>
                <w:szCs w:val="16"/>
                <w:u w:val="single"/>
                <w:lang w:val="en-IE" w:eastAsia="en-GB"/>
              </w:rPr>
              <w:t xml:space="preserve"> </w:t>
            </w:r>
          </w:p>
          <w:p w14:paraId="36C03191" w14:textId="4BC66439" w:rsidR="00985C75" w:rsidRPr="009842E5" w:rsidRDefault="00985C75" w:rsidP="0015760B">
            <w:pPr>
              <w:pStyle w:val="ListParagraph"/>
              <w:numPr>
                <w:ilvl w:val="0"/>
                <w:numId w:val="15"/>
              </w:numPr>
              <w:ind w:left="457"/>
              <w:rPr>
                <w:rFonts w:ascii="Arial" w:hAnsi="Arial" w:cs="Arial"/>
                <w:color w:val="005D00"/>
                <w:sz w:val="16"/>
                <w:szCs w:val="16"/>
                <w:lang w:val="en-IE" w:eastAsia="en-GB"/>
              </w:rPr>
            </w:pPr>
            <w:r>
              <w:rPr>
                <w:rFonts w:ascii="Arial" w:hAnsi="Arial" w:cs="Arial"/>
                <w:color w:val="005D00"/>
                <w:sz w:val="16"/>
                <w:szCs w:val="16"/>
                <w:lang w:val="en-IE" w:eastAsia="en-GB"/>
              </w:rPr>
              <w:t>R</w:t>
            </w:r>
            <w:r w:rsidRPr="009842E5">
              <w:rPr>
                <w:rFonts w:ascii="Arial" w:hAnsi="Arial" w:cs="Arial"/>
                <w:color w:val="005D00"/>
                <w:sz w:val="16"/>
                <w:szCs w:val="16"/>
                <w:lang w:val="en-IE" w:eastAsia="en-GB"/>
              </w:rPr>
              <w:t>eference to the relevant provisions indicating the entry into force</w:t>
            </w:r>
            <w:r w:rsidRPr="009842E5">
              <w:rPr>
                <w:rFonts w:ascii="Arial" w:hAnsi="Arial" w:cs="Arial"/>
                <w:color w:val="005D00"/>
                <w:sz w:val="16"/>
                <w:szCs w:val="16"/>
                <w:lang w:val="en-US" w:eastAsia="en-GB"/>
              </w:rPr>
              <w:t> </w:t>
            </w:r>
          </w:p>
          <w:p w14:paraId="32C238EB" w14:textId="77777777" w:rsidR="00985C75" w:rsidRPr="00B67991" w:rsidRDefault="00985C75" w:rsidP="004F5702">
            <w:pPr>
              <w:spacing w:after="0"/>
              <w:rPr>
                <w:rFonts w:ascii="Arial" w:hAnsi="Arial" w:cs="Arial"/>
                <w:color w:val="005D00"/>
                <w:sz w:val="16"/>
                <w:szCs w:val="16"/>
              </w:rPr>
            </w:pPr>
          </w:p>
        </w:tc>
        <w:tc>
          <w:tcPr>
            <w:tcW w:w="4174" w:type="dxa"/>
            <w:shd w:val="clear" w:color="auto" w:fill="D6E3C6"/>
          </w:tcPr>
          <w:p w14:paraId="229037AB" w14:textId="6B465563" w:rsidR="00985C75" w:rsidRPr="00312B39" w:rsidRDefault="00985C75" w:rsidP="00755D4A">
            <w:pPr>
              <w:spacing w:after="0"/>
              <w:rPr>
                <w:rFonts w:ascii="Arial" w:hAnsi="Arial" w:cs="Arial"/>
                <w:color w:val="006100"/>
                <w:sz w:val="16"/>
                <w:szCs w:val="16"/>
              </w:rPr>
            </w:pPr>
            <w:r w:rsidRPr="00312B39">
              <w:rPr>
                <w:rFonts w:ascii="Arial" w:hAnsi="Arial" w:cs="Arial"/>
                <w:color w:val="006100"/>
                <w:sz w:val="16"/>
                <w:szCs w:val="16"/>
              </w:rPr>
              <w:t xml:space="preserve">Institution/s: </w:t>
            </w:r>
            <w:r w:rsidRPr="00B67991">
              <w:rPr>
                <w:rFonts w:ascii="Arial" w:hAnsi="Arial" w:cs="Arial"/>
                <w:color w:val="005D00"/>
                <w:sz w:val="16"/>
                <w:szCs w:val="16"/>
              </w:rPr>
              <w:t>Ministry of Innovation and Growth</w:t>
            </w:r>
          </w:p>
          <w:p w14:paraId="11B4684D" w14:textId="77777777" w:rsidR="00985C75" w:rsidRPr="00312B39" w:rsidRDefault="00985C75" w:rsidP="00755D4A">
            <w:pPr>
              <w:spacing w:after="0"/>
              <w:rPr>
                <w:rFonts w:ascii="Arial" w:hAnsi="Arial" w:cs="Arial"/>
                <w:color w:val="006100"/>
                <w:sz w:val="16"/>
                <w:szCs w:val="16"/>
              </w:rPr>
            </w:pPr>
          </w:p>
          <w:p w14:paraId="511208E5" w14:textId="156499CD" w:rsidR="00985C75" w:rsidRPr="00312B39" w:rsidRDefault="00985C75" w:rsidP="00755D4A">
            <w:pPr>
              <w:spacing w:after="0"/>
              <w:rPr>
                <w:rFonts w:ascii="Arial" w:hAnsi="Arial" w:cs="Arial"/>
                <w:color w:val="006100"/>
                <w:sz w:val="16"/>
                <w:szCs w:val="16"/>
              </w:rPr>
            </w:pPr>
            <w:r w:rsidRPr="00312B39">
              <w:rPr>
                <w:rFonts w:ascii="Arial" w:hAnsi="Arial" w:cs="Arial"/>
                <w:color w:val="006100"/>
                <w:sz w:val="16"/>
                <w:szCs w:val="16"/>
              </w:rPr>
              <w:t xml:space="preserve">What: </w:t>
            </w:r>
            <w:r w:rsidRPr="00B67991">
              <w:rPr>
                <w:rFonts w:ascii="Arial" w:hAnsi="Arial" w:cs="Arial"/>
                <w:color w:val="005D00"/>
                <w:sz w:val="16"/>
                <w:szCs w:val="16"/>
              </w:rPr>
              <w:t>Entry into force of the new Industrial Parks Act</w:t>
            </w:r>
            <w:r w:rsidRPr="00312B39">
              <w:rPr>
                <w:rFonts w:ascii="Arial" w:hAnsi="Arial" w:cs="Arial"/>
                <w:color w:val="006100"/>
                <w:sz w:val="16"/>
                <w:szCs w:val="16"/>
              </w:rPr>
              <w:t xml:space="preserve"> (a)</w:t>
            </w:r>
          </w:p>
          <w:p w14:paraId="3BEC1880" w14:textId="77777777" w:rsidR="00985C75" w:rsidRPr="00312B39" w:rsidRDefault="00985C75" w:rsidP="00755D4A">
            <w:pPr>
              <w:spacing w:after="0"/>
              <w:rPr>
                <w:rFonts w:ascii="Arial" w:hAnsi="Arial" w:cs="Arial"/>
                <w:color w:val="006100"/>
                <w:sz w:val="16"/>
                <w:szCs w:val="16"/>
              </w:rPr>
            </w:pPr>
          </w:p>
          <w:p w14:paraId="6B74C223" w14:textId="77777777" w:rsidR="00985C75" w:rsidRPr="00312B39" w:rsidRDefault="00985C75" w:rsidP="00755D4A">
            <w:pPr>
              <w:spacing w:after="0"/>
              <w:rPr>
                <w:rFonts w:ascii="Arial" w:hAnsi="Arial" w:cs="Arial"/>
                <w:color w:val="006100"/>
                <w:sz w:val="16"/>
                <w:szCs w:val="16"/>
              </w:rPr>
            </w:pPr>
            <w:r w:rsidRPr="00312B39">
              <w:rPr>
                <w:rFonts w:ascii="Arial" w:hAnsi="Arial" w:cs="Arial"/>
                <w:color w:val="006100"/>
                <w:sz w:val="16"/>
                <w:szCs w:val="16"/>
              </w:rPr>
              <w:t xml:space="preserve">How: entry into force (evidenced by </w:t>
            </w:r>
            <w:r>
              <w:rPr>
                <w:rFonts w:ascii="Arial" w:hAnsi="Arial" w:cs="Arial"/>
                <w:color w:val="006100"/>
                <w:sz w:val="16"/>
                <w:szCs w:val="16"/>
              </w:rPr>
              <w:t>a</w:t>
            </w:r>
            <w:r w:rsidRPr="00312B39">
              <w:rPr>
                <w:rFonts w:ascii="Arial" w:hAnsi="Arial" w:cs="Arial"/>
                <w:color w:val="006100"/>
                <w:sz w:val="16"/>
                <w:szCs w:val="16"/>
              </w:rPr>
              <w:t>)</w:t>
            </w:r>
            <w:r>
              <w:rPr>
                <w:rFonts w:ascii="Arial" w:hAnsi="Arial" w:cs="Arial"/>
                <w:color w:val="006100"/>
                <w:sz w:val="16"/>
                <w:szCs w:val="16"/>
              </w:rPr>
              <w:t xml:space="preserve"> and reporting (b)</w:t>
            </w:r>
          </w:p>
          <w:p w14:paraId="7948982C" w14:textId="77777777" w:rsidR="00985C75" w:rsidRPr="00312B39" w:rsidRDefault="00985C75" w:rsidP="00755D4A">
            <w:pPr>
              <w:spacing w:after="0"/>
              <w:rPr>
                <w:rFonts w:ascii="Arial" w:hAnsi="Arial" w:cs="Arial"/>
                <w:color w:val="006100"/>
                <w:sz w:val="16"/>
                <w:szCs w:val="16"/>
              </w:rPr>
            </w:pPr>
          </w:p>
          <w:p w14:paraId="7102B9B5" w14:textId="2C610937" w:rsidR="00985C75" w:rsidRPr="00312B39" w:rsidRDefault="00985C75" w:rsidP="00755D4A">
            <w:pPr>
              <w:spacing w:after="0"/>
              <w:rPr>
                <w:rFonts w:ascii="Arial" w:hAnsi="Arial" w:cs="Arial"/>
                <w:color w:val="006100"/>
                <w:sz w:val="16"/>
                <w:szCs w:val="16"/>
              </w:rPr>
            </w:pPr>
            <w:r w:rsidRPr="00312B39">
              <w:rPr>
                <w:rFonts w:ascii="Arial" w:hAnsi="Arial" w:cs="Arial"/>
                <w:color w:val="006100"/>
                <w:sz w:val="16"/>
                <w:szCs w:val="16"/>
              </w:rPr>
              <w:t xml:space="preserve">Why: </w:t>
            </w:r>
            <w:r w:rsidRPr="00B67991">
              <w:rPr>
                <w:rFonts w:ascii="Arial" w:hAnsi="Arial" w:cs="Arial"/>
                <w:color w:val="005D00"/>
                <w:sz w:val="16"/>
                <w:szCs w:val="16"/>
              </w:rPr>
              <w:t>The new Industrial Parks Act shall - regulate state support and incentives to attract investment in industrial parks;- provide for a shortening of the procedures required for industrial investment; and-set the minimum standards for industrial park investments to benefit from state support.</w:t>
            </w:r>
            <w:r w:rsidRPr="00312B39">
              <w:rPr>
                <w:rFonts w:ascii="Arial" w:hAnsi="Arial" w:cs="Arial"/>
                <w:color w:val="006100"/>
                <w:sz w:val="16"/>
                <w:szCs w:val="16"/>
              </w:rPr>
              <w:t xml:space="preserve"> [provide references to the </w:t>
            </w:r>
            <w:r>
              <w:rPr>
                <w:rFonts w:ascii="Arial" w:hAnsi="Arial" w:cs="Arial"/>
                <w:color w:val="006100"/>
                <w:sz w:val="16"/>
                <w:szCs w:val="16"/>
              </w:rPr>
              <w:t>above in the summary document</w:t>
            </w:r>
            <w:r w:rsidRPr="00312B39">
              <w:rPr>
                <w:rFonts w:ascii="Arial" w:hAnsi="Arial" w:cs="Arial"/>
                <w:color w:val="006100"/>
                <w:sz w:val="16"/>
                <w:szCs w:val="16"/>
              </w:rPr>
              <w:t>]</w:t>
            </w:r>
          </w:p>
          <w:p w14:paraId="109B39FC" w14:textId="77777777" w:rsidR="00985C75" w:rsidRPr="00312B39" w:rsidRDefault="00985C75" w:rsidP="00755D4A">
            <w:pPr>
              <w:spacing w:after="0"/>
              <w:rPr>
                <w:rFonts w:ascii="Arial" w:hAnsi="Arial" w:cs="Arial"/>
                <w:color w:val="006100"/>
                <w:sz w:val="16"/>
                <w:szCs w:val="16"/>
              </w:rPr>
            </w:pPr>
          </w:p>
          <w:p w14:paraId="0AE50B02" w14:textId="2E0C3B4F" w:rsidR="00985C75" w:rsidRPr="00B67991" w:rsidRDefault="00985C75" w:rsidP="00755D4A">
            <w:pPr>
              <w:spacing w:after="0"/>
              <w:rPr>
                <w:rFonts w:ascii="Arial" w:hAnsi="Arial" w:cs="Arial"/>
                <w:color w:val="005D00"/>
                <w:sz w:val="16"/>
                <w:szCs w:val="16"/>
              </w:rPr>
            </w:pPr>
            <w:r w:rsidRPr="00312B39">
              <w:rPr>
                <w:rFonts w:ascii="Arial" w:hAnsi="Arial" w:cs="Arial"/>
                <w:color w:val="006100"/>
                <w:sz w:val="16"/>
                <w:szCs w:val="16"/>
              </w:rPr>
              <w:t>When: specify the dates of development and entry into force</w:t>
            </w:r>
          </w:p>
        </w:tc>
        <w:tc>
          <w:tcPr>
            <w:tcW w:w="2977" w:type="dxa"/>
            <w:shd w:val="clear" w:color="auto" w:fill="D6E3C6"/>
          </w:tcPr>
          <w:p w14:paraId="3BEBAA62" w14:textId="77777777" w:rsidR="00985C75" w:rsidRPr="008E1C7F" w:rsidRDefault="00985C75" w:rsidP="008E1C7F">
            <w:pPr>
              <w:spacing w:after="0"/>
              <w:rPr>
                <w:rFonts w:ascii="Arial" w:hAnsi="Arial" w:cs="Arial"/>
                <w:color w:val="005D00"/>
                <w:sz w:val="16"/>
                <w:szCs w:val="16"/>
              </w:rPr>
            </w:pPr>
            <w:r w:rsidRPr="008E1C7F">
              <w:rPr>
                <w:rFonts w:ascii="Arial" w:hAnsi="Arial" w:cs="Arial"/>
                <w:color w:val="005D00"/>
                <w:sz w:val="16"/>
                <w:szCs w:val="16"/>
              </w:rPr>
              <w:t>The objective of the reform is to create favourable conditions for entrepreneurs, investors and research institutions in industrial parks by establishing a framework for the development of industrial ecosystems.</w:t>
            </w:r>
          </w:p>
          <w:p w14:paraId="4F0F6E34" w14:textId="5AF447B1" w:rsidR="00985C75" w:rsidRPr="00C0117F" w:rsidRDefault="00985C75" w:rsidP="008E1C7F">
            <w:pPr>
              <w:spacing w:after="0"/>
              <w:rPr>
                <w:rFonts w:ascii="Arial" w:hAnsi="Arial" w:cs="Arial"/>
                <w:color w:val="005D00"/>
                <w:sz w:val="16"/>
                <w:szCs w:val="16"/>
                <w:lang w:val="bg-BG"/>
              </w:rPr>
            </w:pPr>
            <w:r w:rsidRPr="008E1C7F">
              <w:rPr>
                <w:rFonts w:ascii="Arial" w:hAnsi="Arial" w:cs="Arial"/>
                <w:color w:val="005D00"/>
                <w:sz w:val="16"/>
                <w:szCs w:val="16"/>
              </w:rPr>
              <w:t>This shall be achieved by the entry into force of the Industrial Parks Act, which shall regulate possible state support and incentives to attract investment in industrial parks; provide for a reduction of the procedures required for industrial investment; and set the minimum standards for industrial park investments to benefit from state support.</w:t>
            </w:r>
          </w:p>
        </w:tc>
        <w:tc>
          <w:tcPr>
            <w:tcW w:w="1062" w:type="dxa"/>
            <w:gridSpan w:val="2"/>
            <w:shd w:val="clear" w:color="auto" w:fill="D6E3C6"/>
          </w:tcPr>
          <w:p w14:paraId="7AD7E1A0" w14:textId="1CD4290B" w:rsidR="00985C75" w:rsidRPr="00B67991" w:rsidRDefault="00985C75" w:rsidP="004F5702">
            <w:pPr>
              <w:spacing w:after="0"/>
              <w:rPr>
                <w:rFonts w:ascii="Arial" w:hAnsi="Arial" w:cs="Arial"/>
                <w:color w:val="005D00"/>
                <w:sz w:val="16"/>
                <w:szCs w:val="16"/>
              </w:rPr>
            </w:pPr>
            <w:r>
              <w:rPr>
                <w:rFonts w:ascii="Arial" w:hAnsi="Arial" w:cs="Arial"/>
                <w:color w:val="005D00"/>
                <w:sz w:val="16"/>
                <w:szCs w:val="16"/>
              </w:rPr>
              <w:t>-</w:t>
            </w:r>
          </w:p>
        </w:tc>
        <w:tc>
          <w:tcPr>
            <w:tcW w:w="1290" w:type="dxa"/>
            <w:gridSpan w:val="2"/>
            <w:shd w:val="clear" w:color="auto" w:fill="D6E3C6"/>
          </w:tcPr>
          <w:p w14:paraId="16C356F4" w14:textId="34995ED5" w:rsidR="00985C75" w:rsidRPr="00B67991" w:rsidRDefault="00985C75" w:rsidP="004F5702">
            <w:pPr>
              <w:spacing w:after="0"/>
              <w:rPr>
                <w:rFonts w:ascii="Arial" w:hAnsi="Arial" w:cs="Arial"/>
                <w:color w:val="005D00"/>
                <w:sz w:val="16"/>
                <w:szCs w:val="16"/>
              </w:rPr>
            </w:pPr>
            <w:r w:rsidRPr="00B67991">
              <w:rPr>
                <w:rFonts w:ascii="Arial" w:hAnsi="Arial" w:cs="Arial"/>
                <w:color w:val="005D00"/>
                <w:sz w:val="16"/>
                <w:szCs w:val="16"/>
              </w:rPr>
              <w:t>None</w:t>
            </w:r>
          </w:p>
        </w:tc>
        <w:tc>
          <w:tcPr>
            <w:tcW w:w="949" w:type="dxa"/>
            <w:gridSpan w:val="2"/>
            <w:shd w:val="clear" w:color="auto" w:fill="D6E3C6"/>
          </w:tcPr>
          <w:p w14:paraId="3DCCB771" w14:textId="48C085A7" w:rsidR="00985C75" w:rsidRPr="00B67991" w:rsidRDefault="00985C75" w:rsidP="004F5702">
            <w:pPr>
              <w:spacing w:after="0"/>
              <w:rPr>
                <w:rFonts w:ascii="Arial" w:hAnsi="Arial" w:cs="Arial"/>
                <w:color w:val="005D00"/>
                <w:sz w:val="16"/>
                <w:szCs w:val="16"/>
              </w:rPr>
            </w:pPr>
            <w:r>
              <w:rPr>
                <w:rFonts w:ascii="Arial" w:hAnsi="Arial" w:cs="Arial"/>
                <w:color w:val="005D00"/>
                <w:sz w:val="16"/>
                <w:szCs w:val="16"/>
              </w:rPr>
              <w:t>-</w:t>
            </w:r>
          </w:p>
        </w:tc>
        <w:tc>
          <w:tcPr>
            <w:tcW w:w="794" w:type="dxa"/>
            <w:gridSpan w:val="2"/>
            <w:shd w:val="clear" w:color="auto" w:fill="D6E3C6"/>
          </w:tcPr>
          <w:p w14:paraId="781D2846" w14:textId="3D6E3A54" w:rsidR="00985C75" w:rsidRPr="00C0117F" w:rsidRDefault="00985C75" w:rsidP="004F5702">
            <w:pPr>
              <w:spacing w:after="0"/>
              <w:rPr>
                <w:rFonts w:ascii="Arial" w:hAnsi="Arial" w:cs="Arial"/>
                <w:color w:val="005D00"/>
                <w:sz w:val="16"/>
                <w:szCs w:val="16"/>
              </w:rPr>
            </w:pPr>
            <w:r>
              <w:rPr>
                <w:rFonts w:ascii="Arial" w:hAnsi="Arial" w:cs="Arial"/>
                <w:color w:val="005D00"/>
                <w:sz w:val="16"/>
                <w:szCs w:val="16"/>
              </w:rPr>
              <w:t>Achieved</w:t>
            </w:r>
          </w:p>
        </w:tc>
      </w:tr>
      <w:tr w:rsidR="00985C75" w:rsidRPr="00B67991" w14:paraId="29863B33" w14:textId="2E5B9146" w:rsidTr="00985C75">
        <w:trPr>
          <w:gridAfter w:val="1"/>
          <w:wAfter w:w="7" w:type="dxa"/>
          <w:trHeight w:val="309"/>
        </w:trPr>
        <w:tc>
          <w:tcPr>
            <w:tcW w:w="457" w:type="dxa"/>
            <w:shd w:val="clear" w:color="auto" w:fill="D6E3C6"/>
            <w:noWrap/>
          </w:tcPr>
          <w:p w14:paraId="4A9D01E9" w14:textId="581FED01" w:rsidR="00985C75" w:rsidRPr="00B67991" w:rsidRDefault="00985C75" w:rsidP="004F5702">
            <w:pPr>
              <w:spacing w:after="0"/>
              <w:jc w:val="center"/>
              <w:rPr>
                <w:rFonts w:ascii="Arial" w:eastAsia="Times New Roman" w:hAnsi="Arial" w:cs="Arial"/>
                <w:color w:val="005D00"/>
                <w:sz w:val="16"/>
                <w:szCs w:val="16"/>
                <w:lang w:eastAsia="en-GB"/>
              </w:rPr>
            </w:pPr>
            <w:r w:rsidRPr="00B67991">
              <w:rPr>
                <w:rFonts w:ascii="Arial" w:hAnsi="Arial" w:cs="Arial"/>
                <w:color w:val="005D00"/>
                <w:sz w:val="16"/>
                <w:szCs w:val="16"/>
              </w:rPr>
              <w:t>36</w:t>
            </w:r>
          </w:p>
        </w:tc>
        <w:tc>
          <w:tcPr>
            <w:tcW w:w="1070" w:type="dxa"/>
            <w:shd w:val="clear" w:color="auto" w:fill="D6E3C6"/>
            <w:noWrap/>
          </w:tcPr>
          <w:p w14:paraId="045F1619" w14:textId="5BD42EC8" w:rsidR="00985C75" w:rsidRPr="00B67991" w:rsidRDefault="00985C75" w:rsidP="004F5702">
            <w:pPr>
              <w:spacing w:after="0"/>
              <w:jc w:val="center"/>
              <w:rPr>
                <w:rFonts w:ascii="Arial" w:eastAsia="Times New Roman" w:hAnsi="Arial" w:cs="Arial"/>
                <w:color w:val="005D00"/>
                <w:sz w:val="16"/>
                <w:szCs w:val="16"/>
                <w:lang w:eastAsia="en-GB"/>
              </w:rPr>
            </w:pPr>
            <w:r w:rsidRPr="00B67991">
              <w:rPr>
                <w:rFonts w:ascii="Arial" w:hAnsi="Arial" w:cs="Arial"/>
                <w:color w:val="005D00"/>
                <w:sz w:val="16"/>
                <w:szCs w:val="16"/>
              </w:rPr>
              <w:t>C3.I1: AttractInvestBG</w:t>
            </w:r>
          </w:p>
        </w:tc>
        <w:tc>
          <w:tcPr>
            <w:tcW w:w="744" w:type="dxa"/>
            <w:shd w:val="clear" w:color="auto" w:fill="D6E3C6"/>
            <w:noWrap/>
          </w:tcPr>
          <w:p w14:paraId="4EDF7760" w14:textId="76138C50" w:rsidR="00985C75" w:rsidRPr="00B67991" w:rsidRDefault="00985C75" w:rsidP="004F5702">
            <w:pPr>
              <w:spacing w:after="0"/>
              <w:jc w:val="center"/>
              <w:rPr>
                <w:rFonts w:ascii="Arial" w:eastAsia="Times New Roman" w:hAnsi="Arial" w:cs="Arial"/>
                <w:color w:val="005D00"/>
                <w:sz w:val="16"/>
                <w:szCs w:val="16"/>
                <w:lang w:eastAsia="en-GB"/>
              </w:rPr>
            </w:pPr>
            <w:r w:rsidRPr="00B67991">
              <w:rPr>
                <w:rFonts w:ascii="Arial" w:hAnsi="Arial" w:cs="Arial"/>
                <w:color w:val="005D00"/>
                <w:sz w:val="16"/>
                <w:szCs w:val="16"/>
              </w:rPr>
              <w:t>Target</w:t>
            </w:r>
          </w:p>
        </w:tc>
        <w:tc>
          <w:tcPr>
            <w:tcW w:w="1061" w:type="dxa"/>
            <w:shd w:val="clear" w:color="auto" w:fill="D6E3C6"/>
            <w:noWrap/>
          </w:tcPr>
          <w:p w14:paraId="6DF383DA" w14:textId="66FADB36" w:rsidR="00985C75" w:rsidRPr="00B67991" w:rsidRDefault="00985C75" w:rsidP="004F5702">
            <w:pPr>
              <w:spacing w:after="0"/>
              <w:rPr>
                <w:rFonts w:ascii="Arial" w:eastAsia="Times New Roman" w:hAnsi="Arial" w:cs="Arial"/>
                <w:color w:val="005D00"/>
                <w:sz w:val="16"/>
                <w:szCs w:val="16"/>
                <w:lang w:eastAsia="en-GB"/>
              </w:rPr>
            </w:pPr>
            <w:r w:rsidRPr="00B67991">
              <w:rPr>
                <w:rFonts w:ascii="Arial" w:hAnsi="Arial" w:cs="Arial"/>
                <w:color w:val="005D00"/>
                <w:sz w:val="16"/>
                <w:szCs w:val="16"/>
              </w:rPr>
              <w:t>Award of grants for the development of industrial parks /zones and signature of contracts</w:t>
            </w:r>
          </w:p>
        </w:tc>
        <w:tc>
          <w:tcPr>
            <w:tcW w:w="946" w:type="dxa"/>
            <w:shd w:val="clear" w:color="auto" w:fill="D6E3C6"/>
            <w:noWrap/>
          </w:tcPr>
          <w:p w14:paraId="32162434" w14:textId="77777777" w:rsidR="00985C75" w:rsidRPr="00B67991" w:rsidRDefault="00985C75" w:rsidP="004F5702">
            <w:pPr>
              <w:spacing w:after="0"/>
              <w:rPr>
                <w:rFonts w:ascii="Arial" w:eastAsia="Times New Roman" w:hAnsi="Arial" w:cs="Arial"/>
                <w:color w:val="005D00"/>
                <w:sz w:val="16"/>
                <w:szCs w:val="16"/>
                <w:lang w:eastAsia="en-GB"/>
              </w:rPr>
            </w:pPr>
          </w:p>
        </w:tc>
        <w:tc>
          <w:tcPr>
            <w:tcW w:w="544" w:type="dxa"/>
            <w:shd w:val="clear" w:color="auto" w:fill="D6E3C6"/>
            <w:noWrap/>
          </w:tcPr>
          <w:p w14:paraId="1677A8D9" w14:textId="40B89416" w:rsidR="00985C75" w:rsidRPr="00B67991" w:rsidRDefault="00985C75" w:rsidP="004F5702">
            <w:pPr>
              <w:spacing w:after="0"/>
              <w:jc w:val="center"/>
              <w:rPr>
                <w:rFonts w:ascii="Arial" w:eastAsia="Times New Roman" w:hAnsi="Arial" w:cs="Arial"/>
                <w:color w:val="005D00"/>
                <w:sz w:val="16"/>
                <w:szCs w:val="16"/>
                <w:lang w:eastAsia="en-GB"/>
              </w:rPr>
            </w:pPr>
            <w:r w:rsidRPr="00B67991">
              <w:rPr>
                <w:rFonts w:ascii="Arial" w:hAnsi="Arial" w:cs="Arial"/>
                <w:color w:val="005D00"/>
                <w:sz w:val="16"/>
                <w:szCs w:val="16"/>
              </w:rPr>
              <w:t>Number</w:t>
            </w:r>
          </w:p>
        </w:tc>
        <w:tc>
          <w:tcPr>
            <w:tcW w:w="501" w:type="dxa"/>
            <w:shd w:val="clear" w:color="auto" w:fill="D6E3C6"/>
            <w:noWrap/>
          </w:tcPr>
          <w:p w14:paraId="07954B07" w14:textId="0415F84C" w:rsidR="00985C75" w:rsidRPr="00B67991" w:rsidRDefault="00985C75" w:rsidP="004F5702">
            <w:pPr>
              <w:spacing w:after="0"/>
              <w:jc w:val="center"/>
              <w:rPr>
                <w:rFonts w:ascii="Arial" w:eastAsia="Times New Roman" w:hAnsi="Arial" w:cs="Arial"/>
                <w:color w:val="005D00"/>
                <w:sz w:val="16"/>
                <w:szCs w:val="16"/>
                <w:lang w:eastAsia="en-GB"/>
              </w:rPr>
            </w:pPr>
            <w:r w:rsidRPr="00B67991">
              <w:rPr>
                <w:rFonts w:ascii="Arial" w:hAnsi="Arial" w:cs="Arial"/>
                <w:color w:val="005D00"/>
                <w:sz w:val="16"/>
                <w:szCs w:val="16"/>
              </w:rPr>
              <w:t>0</w:t>
            </w:r>
          </w:p>
        </w:tc>
        <w:tc>
          <w:tcPr>
            <w:tcW w:w="694" w:type="dxa"/>
            <w:shd w:val="clear" w:color="auto" w:fill="D6E3C6"/>
            <w:noWrap/>
          </w:tcPr>
          <w:p w14:paraId="056BF5E2" w14:textId="59E32917" w:rsidR="00985C75" w:rsidRPr="00B67991" w:rsidRDefault="00985C75" w:rsidP="004F5702">
            <w:pPr>
              <w:spacing w:after="0"/>
              <w:jc w:val="center"/>
              <w:rPr>
                <w:rFonts w:ascii="Arial" w:eastAsia="Times New Roman" w:hAnsi="Arial" w:cs="Arial"/>
                <w:color w:val="005D00"/>
                <w:sz w:val="16"/>
                <w:szCs w:val="16"/>
                <w:lang w:eastAsia="en-GB"/>
              </w:rPr>
            </w:pPr>
            <w:r w:rsidRPr="00B67991">
              <w:rPr>
                <w:rFonts w:ascii="Arial" w:hAnsi="Arial" w:cs="Arial"/>
                <w:color w:val="005D00"/>
                <w:sz w:val="16"/>
                <w:szCs w:val="16"/>
              </w:rPr>
              <w:t>5</w:t>
            </w:r>
          </w:p>
        </w:tc>
        <w:tc>
          <w:tcPr>
            <w:tcW w:w="481" w:type="dxa"/>
            <w:gridSpan w:val="2"/>
            <w:shd w:val="clear" w:color="auto" w:fill="D6E3C6"/>
            <w:noWrap/>
          </w:tcPr>
          <w:p w14:paraId="19C48445" w14:textId="7AAC3B02" w:rsidR="00985C75" w:rsidRPr="00B67991" w:rsidRDefault="00985C75" w:rsidP="004F5702">
            <w:pPr>
              <w:spacing w:after="0"/>
              <w:jc w:val="center"/>
              <w:rPr>
                <w:rFonts w:ascii="Arial" w:eastAsia="Times New Roman" w:hAnsi="Arial" w:cs="Arial"/>
                <w:color w:val="005D00"/>
                <w:sz w:val="16"/>
                <w:szCs w:val="16"/>
                <w:lang w:eastAsia="en-GB"/>
              </w:rPr>
            </w:pPr>
            <w:r w:rsidRPr="00B67991">
              <w:rPr>
                <w:rFonts w:ascii="Arial" w:hAnsi="Arial" w:cs="Arial"/>
                <w:color w:val="005D00"/>
                <w:sz w:val="16"/>
                <w:szCs w:val="16"/>
              </w:rPr>
              <w:t>Q1</w:t>
            </w:r>
          </w:p>
        </w:tc>
        <w:tc>
          <w:tcPr>
            <w:tcW w:w="524" w:type="dxa"/>
            <w:shd w:val="clear" w:color="auto" w:fill="D6E3C6"/>
            <w:noWrap/>
          </w:tcPr>
          <w:p w14:paraId="23130224" w14:textId="3C60ABE5" w:rsidR="00985C75" w:rsidRPr="00B67991" w:rsidRDefault="00985C75" w:rsidP="004F5702">
            <w:pPr>
              <w:spacing w:after="0"/>
              <w:jc w:val="center"/>
              <w:rPr>
                <w:rFonts w:ascii="Arial" w:eastAsia="Times New Roman" w:hAnsi="Arial" w:cs="Arial"/>
                <w:color w:val="005D00"/>
                <w:sz w:val="16"/>
                <w:szCs w:val="16"/>
                <w:lang w:eastAsia="en-GB"/>
              </w:rPr>
            </w:pPr>
            <w:r w:rsidRPr="00B67991">
              <w:rPr>
                <w:rFonts w:ascii="Arial" w:hAnsi="Arial" w:cs="Arial"/>
                <w:color w:val="005D00"/>
                <w:sz w:val="16"/>
                <w:szCs w:val="16"/>
              </w:rPr>
              <w:t>2023</w:t>
            </w:r>
          </w:p>
        </w:tc>
        <w:tc>
          <w:tcPr>
            <w:tcW w:w="1344" w:type="dxa"/>
            <w:gridSpan w:val="2"/>
            <w:shd w:val="clear" w:color="auto" w:fill="D6E3C6"/>
          </w:tcPr>
          <w:p w14:paraId="2B45E5F6" w14:textId="29C6D401" w:rsidR="00985C75" w:rsidRPr="00B67991" w:rsidRDefault="00985C75" w:rsidP="004F5702">
            <w:pPr>
              <w:spacing w:after="0"/>
              <w:rPr>
                <w:rFonts w:ascii="Arial" w:eastAsia="Times New Roman" w:hAnsi="Arial" w:cs="Arial"/>
                <w:color w:val="005D00"/>
                <w:sz w:val="16"/>
                <w:szCs w:val="16"/>
                <w:lang w:eastAsia="en-GB"/>
              </w:rPr>
            </w:pPr>
            <w:r w:rsidRPr="00B67991">
              <w:rPr>
                <w:rFonts w:ascii="Arial" w:eastAsia="Times New Roman" w:hAnsi="Arial" w:cs="Arial"/>
                <w:color w:val="005D00"/>
                <w:sz w:val="16"/>
                <w:szCs w:val="16"/>
                <w:lang w:eastAsia="en-GB"/>
              </w:rPr>
              <w:t>Ministry of Innovation and Growth</w:t>
            </w:r>
          </w:p>
        </w:tc>
        <w:tc>
          <w:tcPr>
            <w:tcW w:w="1035" w:type="dxa"/>
            <w:shd w:val="clear" w:color="auto" w:fill="D6E3C6"/>
          </w:tcPr>
          <w:p w14:paraId="3393E1C3" w14:textId="77777777" w:rsidR="00985C75" w:rsidRPr="00B67991" w:rsidRDefault="00985C75" w:rsidP="004F5702">
            <w:pPr>
              <w:spacing w:after="0"/>
              <w:rPr>
                <w:rFonts w:ascii="Arial" w:eastAsia="Times New Roman" w:hAnsi="Arial" w:cs="Arial"/>
                <w:color w:val="005D00"/>
                <w:sz w:val="16"/>
                <w:szCs w:val="16"/>
                <w:lang w:eastAsia="en-GB"/>
              </w:rPr>
            </w:pPr>
          </w:p>
        </w:tc>
        <w:tc>
          <w:tcPr>
            <w:tcW w:w="1985" w:type="dxa"/>
            <w:shd w:val="clear" w:color="auto" w:fill="D6E3C6"/>
          </w:tcPr>
          <w:p w14:paraId="3963AD98" w14:textId="08C843F4" w:rsidR="00985C75" w:rsidRPr="00D24BDC" w:rsidRDefault="00985C75" w:rsidP="00CA3DCA">
            <w:pPr>
              <w:pStyle w:val="ListParagraph"/>
              <w:numPr>
                <w:ilvl w:val="0"/>
                <w:numId w:val="17"/>
              </w:numPr>
              <w:spacing w:after="0"/>
              <w:ind w:left="406"/>
              <w:rPr>
                <w:rFonts w:ascii="Arial" w:hAnsi="Arial" w:cs="Arial"/>
                <w:color w:val="005D00"/>
                <w:sz w:val="16"/>
                <w:szCs w:val="16"/>
                <w:lang w:val="en-US" w:eastAsia="en-GB"/>
              </w:rPr>
            </w:pPr>
            <w:r w:rsidRPr="00D24BDC">
              <w:rPr>
                <w:rFonts w:ascii="Arial" w:hAnsi="Arial" w:cs="Arial"/>
                <w:color w:val="005D00"/>
                <w:sz w:val="16"/>
                <w:szCs w:val="16"/>
                <w:lang w:val="en-US" w:eastAsia="en-GB"/>
              </w:rPr>
              <w:t xml:space="preserve">List of the five selected industrial parks or zones and for each park/zone information if it is new, under construction or existing, the name of the selected operator; </w:t>
            </w:r>
            <w:r w:rsidRPr="00D24BDC">
              <w:rPr>
                <w:rFonts w:ascii="Arial" w:hAnsi="Arial" w:cs="Arial"/>
                <w:color w:val="005D00"/>
                <w:sz w:val="16"/>
                <w:szCs w:val="16"/>
                <w:lang w:val="en-IE" w:eastAsia="en-GB"/>
              </w:rPr>
              <w:t>the amount awarded to each park/zone (excluding VAT) and amount co-financed by the industrial park/zone operator;</w:t>
            </w:r>
          </w:p>
          <w:p w14:paraId="794A09F9" w14:textId="6209D786" w:rsidR="00985C75" w:rsidRPr="00D24BDC" w:rsidRDefault="00985C75" w:rsidP="00450DB3">
            <w:pPr>
              <w:pStyle w:val="ListParagraph"/>
              <w:numPr>
                <w:ilvl w:val="0"/>
                <w:numId w:val="17"/>
              </w:numPr>
              <w:spacing w:after="0"/>
              <w:ind w:left="406"/>
              <w:rPr>
                <w:rFonts w:ascii="Arial" w:hAnsi="Arial" w:cs="Arial"/>
                <w:color w:val="005D00"/>
                <w:sz w:val="16"/>
                <w:szCs w:val="16"/>
                <w:lang w:val="en-US" w:eastAsia="en-GB"/>
              </w:rPr>
            </w:pPr>
            <w:r w:rsidRPr="00D24BDC">
              <w:rPr>
                <w:rFonts w:ascii="Arial" w:hAnsi="Arial" w:cs="Arial"/>
                <w:color w:val="005D00"/>
                <w:sz w:val="16"/>
                <w:szCs w:val="16"/>
                <w:lang w:val="en-IE" w:eastAsia="en-GB"/>
              </w:rPr>
              <w:t>copy of the signed contracts;</w:t>
            </w:r>
          </w:p>
          <w:p w14:paraId="0D3EBB26" w14:textId="5D63518A" w:rsidR="00985C75" w:rsidRPr="00D24BDC" w:rsidRDefault="00985C75" w:rsidP="007B4351">
            <w:pPr>
              <w:numPr>
                <w:ilvl w:val="0"/>
                <w:numId w:val="17"/>
              </w:numPr>
              <w:spacing w:after="0"/>
              <w:ind w:left="406"/>
              <w:rPr>
                <w:rFonts w:ascii="Arial" w:hAnsi="Arial" w:cs="Arial"/>
                <w:color w:val="005D00"/>
                <w:sz w:val="16"/>
                <w:szCs w:val="16"/>
                <w:lang w:val="en-US" w:eastAsia="en-GB"/>
              </w:rPr>
            </w:pPr>
            <w:r w:rsidRPr="00D24BDC">
              <w:rPr>
                <w:rFonts w:ascii="Arial" w:hAnsi="Arial" w:cs="Arial"/>
                <w:color w:val="005D00"/>
                <w:sz w:val="16"/>
                <w:szCs w:val="16"/>
                <w:lang w:val="en-IE" w:eastAsia="en-GB"/>
              </w:rPr>
              <w:t xml:space="preserve">extract of the relevant parts of the  applications selected  proving alignment with the description of the target and of </w:t>
            </w:r>
            <w:r w:rsidRPr="00D24BDC">
              <w:rPr>
                <w:rFonts w:ascii="Arial" w:hAnsi="Arial" w:cs="Arial"/>
                <w:color w:val="005D00"/>
                <w:sz w:val="16"/>
                <w:szCs w:val="16"/>
                <w:lang w:eastAsia="en-GB"/>
              </w:rPr>
              <w:t>the description of the investment in the CID, in particular with respect to: the inclusion</w:t>
            </w:r>
            <w:r w:rsidRPr="00D24BDC">
              <w:rPr>
                <w:rFonts w:ascii="Arial" w:hAnsi="Arial" w:cs="Arial"/>
                <w:color w:val="005D00"/>
                <w:sz w:val="16"/>
                <w:szCs w:val="16"/>
                <w:lang w:val="en-US" w:eastAsia="en-GB"/>
              </w:rPr>
              <w:t xml:space="preserve"> a development strategy and business plan; an estimation of the economic and employment impact of the park/zone; an analysis of the business established or expected to be established in the park/zone; the infrastructural works envisaged, both </w:t>
            </w:r>
            <w:r w:rsidRPr="00D24BDC">
              <w:rPr>
                <w:rFonts w:ascii="Arial" w:hAnsi="Arial" w:cs="Arial"/>
                <w:color w:val="005D00"/>
                <w:sz w:val="16"/>
                <w:szCs w:val="16"/>
                <w:lang w:val="en-US" w:eastAsia="en-GB"/>
              </w:rPr>
              <w:lastRenderedPageBreak/>
              <w:t xml:space="preserve">internal and external, with a provisional budget; the commitment to provide at least 20% of the funds for the total investment; proof of consultation </w:t>
            </w:r>
            <w:r w:rsidRPr="00D24BDC">
              <w:rPr>
                <w:rFonts w:ascii="Arial" w:hAnsi="Arial" w:cs="Arial"/>
                <w:color w:val="005D00"/>
                <w:sz w:val="16"/>
                <w:szCs w:val="16"/>
              </w:rPr>
              <w:t>with the responsible authority of the area where the industrial park/zone is located (municipality, region, other)</w:t>
            </w:r>
            <w:r w:rsidRPr="00D24BDC">
              <w:rPr>
                <w:rFonts w:ascii="Arial" w:hAnsi="Arial" w:cs="Arial"/>
                <w:color w:val="005D00"/>
                <w:sz w:val="16"/>
                <w:szCs w:val="16"/>
                <w:lang w:val="en-US" w:eastAsia="en-GB"/>
              </w:rPr>
              <w:t xml:space="preserve"> </w:t>
            </w:r>
          </w:p>
          <w:p w14:paraId="3A9E6763" w14:textId="77777777" w:rsidR="00985C75" w:rsidRPr="00B67991" w:rsidRDefault="00985C75" w:rsidP="00D24BDC">
            <w:pPr>
              <w:numPr>
                <w:ilvl w:val="0"/>
                <w:numId w:val="17"/>
              </w:numPr>
              <w:spacing w:after="0"/>
              <w:ind w:left="406"/>
              <w:rPr>
                <w:rFonts w:ascii="Arial" w:hAnsi="Arial" w:cs="Arial"/>
                <w:color w:val="005D00"/>
                <w:sz w:val="16"/>
                <w:szCs w:val="16"/>
                <w:lang w:val="en-US" w:eastAsia="en-GB"/>
              </w:rPr>
            </w:pPr>
            <w:r w:rsidRPr="00B67991">
              <w:rPr>
                <w:rFonts w:ascii="Arial" w:hAnsi="Arial" w:cs="Arial"/>
                <w:color w:val="005D00"/>
                <w:sz w:val="16"/>
                <w:szCs w:val="16"/>
                <w:lang w:val="en-IE" w:eastAsia="en-GB"/>
              </w:rPr>
              <w:t>report of the evaluation committee on  its assessment of the submitted applications against the Call's demands</w:t>
            </w:r>
            <w:r w:rsidRPr="00B67991">
              <w:rPr>
                <w:rFonts w:ascii="Arial" w:hAnsi="Arial" w:cs="Arial"/>
                <w:i/>
                <w:iCs/>
                <w:color w:val="005D00"/>
                <w:sz w:val="16"/>
                <w:szCs w:val="16"/>
                <w:lang w:val="en-IE" w:eastAsia="en-GB"/>
              </w:rPr>
              <w:t xml:space="preserve">, </w:t>
            </w:r>
            <w:r w:rsidRPr="00B67991">
              <w:rPr>
                <w:rFonts w:ascii="Arial" w:hAnsi="Arial" w:cs="Arial"/>
                <w:iCs/>
                <w:color w:val="005D00"/>
                <w:sz w:val="16"/>
                <w:szCs w:val="16"/>
                <w:lang w:val="en-IE" w:eastAsia="en-GB"/>
              </w:rPr>
              <w:t>showing that</w:t>
            </w:r>
            <w:r w:rsidRPr="00B67991">
              <w:rPr>
                <w:rFonts w:ascii="Arial" w:hAnsi="Arial" w:cs="Arial"/>
                <w:i/>
                <w:iCs/>
                <w:color w:val="005D00"/>
                <w:sz w:val="16"/>
                <w:szCs w:val="16"/>
                <w:lang w:val="en-IE" w:eastAsia="en-GB"/>
              </w:rPr>
              <w:t xml:space="preserve"> </w:t>
            </w:r>
            <w:r w:rsidRPr="00B67991">
              <w:rPr>
                <w:rFonts w:ascii="Arial" w:hAnsi="Arial" w:cs="Arial"/>
                <w:color w:val="005D00"/>
                <w:sz w:val="16"/>
                <w:szCs w:val="16"/>
              </w:rPr>
              <w:t>selection shall be carried out on the basis of a public, open and competitive process; listing the criteria for selection, and that priority was given to parks/zones in Northern Bulgaria</w:t>
            </w:r>
            <w:r w:rsidRPr="00B67991">
              <w:rPr>
                <w:rFonts w:ascii="Arial" w:hAnsi="Arial" w:cs="Arial"/>
                <w:color w:val="005D00"/>
                <w:sz w:val="16"/>
                <w:szCs w:val="16"/>
                <w:lang w:val="en-IE" w:eastAsia="en-GB"/>
              </w:rPr>
              <w:t xml:space="preserve">; </w:t>
            </w:r>
            <w:r w:rsidRPr="00B67991">
              <w:rPr>
                <w:rFonts w:ascii="Arial" w:hAnsi="Arial" w:cs="Arial"/>
                <w:color w:val="005D00"/>
                <w:sz w:val="16"/>
                <w:szCs w:val="16"/>
              </w:rPr>
              <w:t xml:space="preserve"> eligibility criteria in compliance with the ‘Do no significant harm’ Technical Guidance (2021/C58/01).</w:t>
            </w:r>
          </w:p>
          <w:p w14:paraId="29E301B1" w14:textId="77777777" w:rsidR="00985C75" w:rsidRPr="00B67991" w:rsidRDefault="00985C75" w:rsidP="00D24BDC">
            <w:pPr>
              <w:spacing w:after="0"/>
              <w:ind w:left="406"/>
              <w:rPr>
                <w:rFonts w:ascii="Arial" w:hAnsi="Arial" w:cs="Arial"/>
                <w:color w:val="005D00"/>
                <w:sz w:val="16"/>
                <w:szCs w:val="16"/>
              </w:rPr>
            </w:pPr>
          </w:p>
        </w:tc>
        <w:tc>
          <w:tcPr>
            <w:tcW w:w="4174" w:type="dxa"/>
            <w:shd w:val="clear" w:color="auto" w:fill="D6E3C6"/>
          </w:tcPr>
          <w:p w14:paraId="23582F7A" w14:textId="49BFEF51" w:rsidR="00985C75" w:rsidRPr="00312B39" w:rsidRDefault="00985C75" w:rsidP="002E5491">
            <w:pPr>
              <w:spacing w:after="0"/>
              <w:rPr>
                <w:rFonts w:ascii="Arial" w:hAnsi="Arial" w:cs="Arial"/>
                <w:color w:val="006100"/>
                <w:sz w:val="16"/>
                <w:szCs w:val="16"/>
              </w:rPr>
            </w:pPr>
            <w:r w:rsidRPr="00312B39">
              <w:rPr>
                <w:rFonts w:ascii="Arial" w:hAnsi="Arial" w:cs="Arial"/>
                <w:color w:val="006100"/>
                <w:sz w:val="16"/>
                <w:szCs w:val="16"/>
              </w:rPr>
              <w:lastRenderedPageBreak/>
              <w:t xml:space="preserve">Institution/s: </w:t>
            </w:r>
            <w:r w:rsidRPr="00B67991">
              <w:rPr>
                <w:rFonts w:ascii="Arial" w:eastAsia="Times New Roman" w:hAnsi="Arial" w:cs="Arial"/>
                <w:color w:val="005D00"/>
                <w:sz w:val="16"/>
                <w:szCs w:val="16"/>
                <w:lang w:eastAsia="en-GB"/>
              </w:rPr>
              <w:t>Ministry of Innovation and Growth</w:t>
            </w:r>
          </w:p>
          <w:p w14:paraId="092219F7" w14:textId="77777777" w:rsidR="00985C75" w:rsidRPr="00312B39" w:rsidRDefault="00985C75" w:rsidP="002E5491">
            <w:pPr>
              <w:spacing w:after="0"/>
              <w:rPr>
                <w:rFonts w:ascii="Arial" w:hAnsi="Arial" w:cs="Arial"/>
                <w:color w:val="006100"/>
                <w:sz w:val="16"/>
                <w:szCs w:val="16"/>
              </w:rPr>
            </w:pPr>
          </w:p>
          <w:p w14:paraId="7C4AC682" w14:textId="0AF7EDE2" w:rsidR="00985C75" w:rsidRPr="00312B39" w:rsidRDefault="00985C75" w:rsidP="002E5491">
            <w:pPr>
              <w:spacing w:after="0"/>
              <w:rPr>
                <w:rFonts w:ascii="Arial" w:hAnsi="Arial" w:cs="Arial"/>
                <w:color w:val="006100"/>
                <w:sz w:val="16"/>
                <w:szCs w:val="16"/>
              </w:rPr>
            </w:pPr>
            <w:r w:rsidRPr="00312B39">
              <w:rPr>
                <w:rFonts w:ascii="Arial" w:hAnsi="Arial" w:cs="Arial"/>
                <w:color w:val="006100"/>
                <w:sz w:val="16"/>
                <w:szCs w:val="16"/>
              </w:rPr>
              <w:t xml:space="preserve">What: </w:t>
            </w:r>
            <w:r w:rsidRPr="00B67991">
              <w:rPr>
                <w:rFonts w:ascii="Arial" w:hAnsi="Arial" w:cs="Arial"/>
                <w:color w:val="005D00"/>
                <w:sz w:val="16"/>
                <w:szCs w:val="16"/>
              </w:rPr>
              <w:t>Award of grants for the development of industrial parks /zones and signature of contracts</w:t>
            </w:r>
            <w:r w:rsidRPr="00312B39">
              <w:rPr>
                <w:rFonts w:ascii="Arial" w:hAnsi="Arial" w:cs="Arial"/>
                <w:color w:val="006100"/>
                <w:sz w:val="16"/>
                <w:szCs w:val="16"/>
              </w:rPr>
              <w:t xml:space="preserve"> (</w:t>
            </w:r>
            <w:r>
              <w:rPr>
                <w:rFonts w:ascii="Arial" w:hAnsi="Arial" w:cs="Arial"/>
                <w:color w:val="006100"/>
                <w:sz w:val="16"/>
                <w:szCs w:val="16"/>
              </w:rPr>
              <w:t>a and b</w:t>
            </w:r>
            <w:r w:rsidRPr="00312B39">
              <w:rPr>
                <w:rFonts w:ascii="Arial" w:hAnsi="Arial" w:cs="Arial"/>
                <w:color w:val="006100"/>
                <w:sz w:val="16"/>
                <w:szCs w:val="16"/>
              </w:rPr>
              <w:t>)</w:t>
            </w:r>
          </w:p>
          <w:p w14:paraId="5BAE68C1" w14:textId="77777777" w:rsidR="00985C75" w:rsidRPr="00312B39" w:rsidRDefault="00985C75" w:rsidP="002E5491">
            <w:pPr>
              <w:spacing w:after="0"/>
              <w:rPr>
                <w:rFonts w:ascii="Arial" w:hAnsi="Arial" w:cs="Arial"/>
                <w:color w:val="006100"/>
                <w:sz w:val="16"/>
                <w:szCs w:val="16"/>
              </w:rPr>
            </w:pPr>
          </w:p>
          <w:p w14:paraId="4CF593F2" w14:textId="27D4F752" w:rsidR="00985C75" w:rsidRPr="00312B39" w:rsidRDefault="00985C75" w:rsidP="002E5491">
            <w:pPr>
              <w:spacing w:after="0"/>
              <w:rPr>
                <w:rFonts w:ascii="Arial" w:hAnsi="Arial" w:cs="Arial"/>
                <w:color w:val="006100"/>
                <w:sz w:val="16"/>
                <w:szCs w:val="16"/>
              </w:rPr>
            </w:pPr>
            <w:r w:rsidRPr="00312B39">
              <w:rPr>
                <w:rFonts w:ascii="Arial" w:hAnsi="Arial" w:cs="Arial"/>
                <w:color w:val="006100"/>
                <w:sz w:val="16"/>
                <w:szCs w:val="16"/>
              </w:rPr>
              <w:t xml:space="preserve">How: </w:t>
            </w:r>
            <w:r>
              <w:rPr>
                <w:rFonts w:ascii="Arial" w:hAnsi="Arial" w:cs="Arial"/>
                <w:color w:val="006100"/>
                <w:sz w:val="16"/>
                <w:szCs w:val="16"/>
              </w:rPr>
              <w:t>selection and contracting (a, b, d), reporting (c)</w:t>
            </w:r>
          </w:p>
          <w:p w14:paraId="043990F8" w14:textId="77777777" w:rsidR="00985C75" w:rsidRPr="00312B39" w:rsidRDefault="00985C75" w:rsidP="002E5491">
            <w:pPr>
              <w:spacing w:after="0"/>
              <w:rPr>
                <w:rFonts w:ascii="Arial" w:hAnsi="Arial" w:cs="Arial"/>
                <w:color w:val="006100"/>
                <w:sz w:val="16"/>
                <w:szCs w:val="16"/>
              </w:rPr>
            </w:pPr>
          </w:p>
          <w:p w14:paraId="2F7B3CB5" w14:textId="7D1E3478" w:rsidR="00985C75" w:rsidRPr="00312B39" w:rsidRDefault="00985C75" w:rsidP="002E5491">
            <w:pPr>
              <w:spacing w:after="0"/>
              <w:rPr>
                <w:rFonts w:ascii="Arial" w:hAnsi="Arial" w:cs="Arial"/>
                <w:color w:val="006100"/>
                <w:sz w:val="16"/>
                <w:szCs w:val="16"/>
              </w:rPr>
            </w:pPr>
            <w:r w:rsidRPr="00312B39">
              <w:rPr>
                <w:rFonts w:ascii="Arial" w:hAnsi="Arial" w:cs="Arial"/>
                <w:color w:val="006100"/>
                <w:sz w:val="16"/>
                <w:szCs w:val="16"/>
              </w:rPr>
              <w:t xml:space="preserve">Why: </w:t>
            </w:r>
            <w:r w:rsidRPr="00B67991">
              <w:rPr>
                <w:rFonts w:ascii="Arial" w:hAnsi="Arial" w:cs="Arial"/>
                <w:color w:val="005D00"/>
                <w:sz w:val="16"/>
                <w:szCs w:val="16"/>
              </w:rPr>
              <w:t xml:space="preserve">The Ministry of Innovation and Growth shall select a minimum of five industrial parks or zones (new, under construction or existing) and their operators for support through a grant. The selection shall be carried out on the basis of a public, open and competitive process, on the basis of clear criteria for selection. The expected economic and employment impact of each park/zone (based on an analysis) shall be included among the main criteria for the selection. Selection criteria shall prioritise industrial zones and parks in Northern Bulgaria. Potential operators that apply for the grants shall include inter alia in their applications a development strategy and business plan for the industrial park/zone, including analyses on: The expected economic and employment impact of each park/zone, including the direct impact and the impact at regional or national level; the businesses already established or expected to establish themselves in the park/zone, based on clear analysis; the infrastructural works envisaged for each park/zone, both internal and external, with a provisional budget. In the preparation of their applications, the potential operators are expected to consult the responsible authority of the area where the industrial park/zone is located (municipality, region, other).The grant shall support infrastructure that shall be made available to all the park/zone tenants and comprises technical infrastructure, as well as green and innovative common internal infrastructure. In order to ensure that the measure complies with the ‘Do no significant harm’ Technical Guidance (2021/C58/01), the eligibility criteria contained in the terms of reference for upcoming calls for projects shall exclude activities and assets on the exclusion list specified in the description of the measure and require that only activities that comply with relevant EU and national environmental legislation may be selected. The grants and financing shall cover a maximum of 80% of the total investment as per the </w:t>
            </w:r>
            <w:r w:rsidRPr="00B67991">
              <w:rPr>
                <w:rFonts w:ascii="Arial" w:hAnsi="Arial" w:cs="Arial"/>
                <w:color w:val="005D00"/>
                <w:sz w:val="16"/>
                <w:szCs w:val="16"/>
              </w:rPr>
              <w:lastRenderedPageBreak/>
              <w:t>business plan submitted. The remaining 20% shall be provided by the industrial park/zone operators. The total funding to approved projects shall be at least EUR 100 million.</w:t>
            </w:r>
            <w:r w:rsidRPr="00312B39">
              <w:rPr>
                <w:rFonts w:ascii="Arial" w:hAnsi="Arial" w:cs="Arial"/>
                <w:color w:val="006100"/>
                <w:sz w:val="16"/>
                <w:szCs w:val="16"/>
              </w:rPr>
              <w:t xml:space="preserve"> [provide references to the </w:t>
            </w:r>
            <w:r>
              <w:rPr>
                <w:rFonts w:ascii="Arial" w:hAnsi="Arial" w:cs="Arial"/>
                <w:color w:val="006100"/>
                <w:sz w:val="16"/>
                <w:szCs w:val="16"/>
              </w:rPr>
              <w:t>above in the summary document</w:t>
            </w:r>
            <w:r w:rsidRPr="00312B39">
              <w:rPr>
                <w:rFonts w:ascii="Arial" w:hAnsi="Arial" w:cs="Arial"/>
                <w:color w:val="006100"/>
                <w:sz w:val="16"/>
                <w:szCs w:val="16"/>
              </w:rPr>
              <w:t>]</w:t>
            </w:r>
          </w:p>
          <w:p w14:paraId="25D4B197" w14:textId="77777777" w:rsidR="00985C75" w:rsidRPr="00312B39" w:rsidRDefault="00985C75" w:rsidP="002E5491">
            <w:pPr>
              <w:spacing w:after="0"/>
              <w:rPr>
                <w:rFonts w:ascii="Arial" w:hAnsi="Arial" w:cs="Arial"/>
                <w:color w:val="006100"/>
                <w:sz w:val="16"/>
                <w:szCs w:val="16"/>
              </w:rPr>
            </w:pPr>
          </w:p>
          <w:p w14:paraId="63DE6CB4" w14:textId="5C469CBF" w:rsidR="00985C75" w:rsidRPr="0008769B" w:rsidRDefault="00985C75" w:rsidP="002E5491">
            <w:pPr>
              <w:spacing w:after="0"/>
              <w:rPr>
                <w:rFonts w:ascii="Arial" w:hAnsi="Arial" w:cs="Arial"/>
                <w:color w:val="005D00"/>
                <w:sz w:val="16"/>
                <w:szCs w:val="16"/>
                <w:lang w:val="bg-BG"/>
              </w:rPr>
            </w:pPr>
            <w:r w:rsidRPr="00312B39">
              <w:rPr>
                <w:rFonts w:ascii="Arial" w:hAnsi="Arial" w:cs="Arial"/>
                <w:color w:val="006100"/>
                <w:sz w:val="16"/>
                <w:szCs w:val="16"/>
              </w:rPr>
              <w:t xml:space="preserve">When: specify the dates of </w:t>
            </w:r>
            <w:r>
              <w:rPr>
                <w:rFonts w:ascii="Arial" w:hAnsi="Arial" w:cs="Arial"/>
                <w:color w:val="006100"/>
                <w:sz w:val="16"/>
                <w:szCs w:val="16"/>
              </w:rPr>
              <w:t>selection, award, and contracting</w:t>
            </w:r>
          </w:p>
        </w:tc>
        <w:tc>
          <w:tcPr>
            <w:tcW w:w="2977" w:type="dxa"/>
            <w:shd w:val="clear" w:color="auto" w:fill="D6E3C6"/>
          </w:tcPr>
          <w:p w14:paraId="74D87A80" w14:textId="55A1B402" w:rsidR="00985C75" w:rsidRPr="0008769B" w:rsidRDefault="00985C75" w:rsidP="0008769B">
            <w:pPr>
              <w:spacing w:after="0"/>
              <w:rPr>
                <w:rFonts w:ascii="Arial" w:hAnsi="Arial" w:cs="Arial"/>
                <w:color w:val="005D00"/>
                <w:sz w:val="16"/>
                <w:szCs w:val="16"/>
              </w:rPr>
            </w:pPr>
            <w:r w:rsidRPr="0008769B">
              <w:rPr>
                <w:rFonts w:ascii="Arial" w:hAnsi="Arial" w:cs="Arial"/>
                <w:color w:val="005D00"/>
                <w:sz w:val="16"/>
                <w:szCs w:val="16"/>
              </w:rPr>
              <w:lastRenderedPageBreak/>
              <w:t>The objective of this investment is to boost economic growth, create new jobs and increase the country’s export capacity by creating favourable conditions for the investors in the industrial parks. The investment is building on Reform 1.</w:t>
            </w:r>
          </w:p>
          <w:p w14:paraId="2FE07790" w14:textId="77777777" w:rsidR="00985C75" w:rsidRPr="0008769B" w:rsidRDefault="00985C75" w:rsidP="0008769B">
            <w:pPr>
              <w:spacing w:after="0"/>
              <w:rPr>
                <w:rFonts w:ascii="Arial" w:hAnsi="Arial" w:cs="Arial"/>
                <w:color w:val="005D00"/>
                <w:sz w:val="16"/>
                <w:szCs w:val="16"/>
              </w:rPr>
            </w:pPr>
            <w:r w:rsidRPr="0008769B">
              <w:rPr>
                <w:rFonts w:ascii="Arial" w:hAnsi="Arial" w:cs="Arial"/>
                <w:color w:val="005D00"/>
                <w:sz w:val="16"/>
                <w:szCs w:val="16"/>
              </w:rPr>
              <w:t xml:space="preserve">The investment shall consist of a grant scheme for the provision of the physical, research and digital infrastructure in the industrial parks. </w:t>
            </w:r>
          </w:p>
          <w:p w14:paraId="51579AEA" w14:textId="77777777" w:rsidR="00985C75" w:rsidRPr="0008769B" w:rsidRDefault="00985C75" w:rsidP="0008769B">
            <w:pPr>
              <w:spacing w:after="0"/>
              <w:rPr>
                <w:rFonts w:ascii="Arial" w:hAnsi="Arial" w:cs="Arial"/>
                <w:color w:val="005D00"/>
                <w:sz w:val="16"/>
                <w:szCs w:val="16"/>
              </w:rPr>
            </w:pPr>
            <w:r w:rsidRPr="0008769B">
              <w:rPr>
                <w:rFonts w:ascii="Arial" w:hAnsi="Arial" w:cs="Arial"/>
                <w:color w:val="005D00"/>
                <w:sz w:val="16"/>
                <w:szCs w:val="16"/>
              </w:rPr>
              <w:t xml:space="preserve">The Ministry of Innovation and Growth shall select a minimum of five industrial parks or zones (new, under construction or existing) and their operators for support through grants. The selection shall be carried out on the basis of a public, open and competitive process, on the basis of clear criteria for selection established beforehand. The expected economic and employment impact of each park/zone (based on an analysis) shall be included among the main criteria for the selection. </w:t>
            </w:r>
          </w:p>
          <w:p w14:paraId="314B1AEE" w14:textId="28DEE76A" w:rsidR="00985C75" w:rsidRPr="00B67991" w:rsidRDefault="00985C75" w:rsidP="0008769B">
            <w:pPr>
              <w:spacing w:after="0"/>
              <w:rPr>
                <w:rFonts w:ascii="Arial" w:hAnsi="Arial" w:cs="Arial"/>
                <w:color w:val="005D00"/>
                <w:sz w:val="16"/>
                <w:szCs w:val="16"/>
              </w:rPr>
            </w:pPr>
            <w:r w:rsidRPr="0008769B">
              <w:rPr>
                <w:rFonts w:ascii="Arial" w:hAnsi="Arial" w:cs="Arial"/>
                <w:color w:val="005D00"/>
                <w:sz w:val="16"/>
                <w:szCs w:val="16"/>
              </w:rPr>
              <w:t>Potential operators that apply for the grants shall include in their applications a development strategy and business plan</w:t>
            </w:r>
          </w:p>
        </w:tc>
        <w:tc>
          <w:tcPr>
            <w:tcW w:w="1062" w:type="dxa"/>
            <w:gridSpan w:val="2"/>
            <w:shd w:val="clear" w:color="auto" w:fill="D6E3C6"/>
          </w:tcPr>
          <w:p w14:paraId="196003F8" w14:textId="5873FFD7" w:rsidR="00985C75" w:rsidRPr="00B67991" w:rsidRDefault="00985C75" w:rsidP="004F5702">
            <w:pPr>
              <w:spacing w:after="0"/>
              <w:rPr>
                <w:rFonts w:ascii="Arial" w:hAnsi="Arial" w:cs="Arial"/>
                <w:color w:val="005D00"/>
                <w:sz w:val="16"/>
                <w:szCs w:val="16"/>
              </w:rPr>
            </w:pPr>
            <w:r>
              <w:rPr>
                <w:rFonts w:ascii="Arial" w:eastAsia="Times New Roman" w:hAnsi="Arial" w:cs="Arial"/>
                <w:color w:val="005D00"/>
                <w:sz w:val="16"/>
                <w:szCs w:val="16"/>
                <w:lang w:eastAsia="en-GB"/>
              </w:rPr>
              <w:t>Delays in the definition of selection criteria and the launching of a Call.</w:t>
            </w:r>
          </w:p>
        </w:tc>
        <w:tc>
          <w:tcPr>
            <w:tcW w:w="1290" w:type="dxa"/>
            <w:gridSpan w:val="2"/>
            <w:shd w:val="clear" w:color="auto" w:fill="D6E3C6"/>
          </w:tcPr>
          <w:p w14:paraId="6645FF1B" w14:textId="452E397B" w:rsidR="00985C75" w:rsidRPr="00B67991" w:rsidRDefault="00985C75" w:rsidP="004F5702">
            <w:pPr>
              <w:spacing w:after="0"/>
              <w:rPr>
                <w:rFonts w:ascii="Arial" w:hAnsi="Arial" w:cs="Arial"/>
                <w:color w:val="005D00"/>
                <w:sz w:val="16"/>
                <w:szCs w:val="16"/>
              </w:rPr>
            </w:pPr>
            <w:r w:rsidRPr="00B67991">
              <w:rPr>
                <w:rFonts w:ascii="Arial" w:hAnsi="Arial" w:cs="Arial"/>
                <w:color w:val="005D00"/>
                <w:sz w:val="16"/>
                <w:szCs w:val="16"/>
              </w:rPr>
              <w:t>None</w:t>
            </w:r>
          </w:p>
        </w:tc>
        <w:tc>
          <w:tcPr>
            <w:tcW w:w="949" w:type="dxa"/>
            <w:gridSpan w:val="2"/>
            <w:shd w:val="clear" w:color="auto" w:fill="D6E3C6"/>
          </w:tcPr>
          <w:p w14:paraId="473229AC" w14:textId="752ABC0F" w:rsidR="00985C75" w:rsidRPr="00B67991" w:rsidRDefault="00985C75" w:rsidP="004F5702">
            <w:pPr>
              <w:spacing w:after="0"/>
              <w:rPr>
                <w:rFonts w:ascii="Arial" w:hAnsi="Arial" w:cs="Arial"/>
                <w:color w:val="005D00"/>
                <w:sz w:val="16"/>
                <w:szCs w:val="16"/>
              </w:rPr>
            </w:pPr>
            <w:r>
              <w:rPr>
                <w:rFonts w:ascii="Arial" w:hAnsi="Arial" w:cs="Arial"/>
                <w:color w:val="005D00"/>
                <w:sz w:val="16"/>
                <w:szCs w:val="16"/>
              </w:rPr>
              <w:t>-</w:t>
            </w:r>
          </w:p>
        </w:tc>
        <w:tc>
          <w:tcPr>
            <w:tcW w:w="794" w:type="dxa"/>
            <w:gridSpan w:val="2"/>
            <w:shd w:val="clear" w:color="auto" w:fill="D6E3C6"/>
          </w:tcPr>
          <w:p w14:paraId="09E0F1FD" w14:textId="79E4D36F" w:rsidR="00985C75" w:rsidRPr="00B67991" w:rsidRDefault="00D17C44" w:rsidP="004F5702">
            <w:pPr>
              <w:spacing w:after="0"/>
              <w:rPr>
                <w:rFonts w:ascii="Arial" w:hAnsi="Arial" w:cs="Arial"/>
                <w:color w:val="005D00"/>
                <w:sz w:val="16"/>
                <w:szCs w:val="16"/>
              </w:rPr>
            </w:pPr>
            <w:r w:rsidRPr="00D17C44">
              <w:rPr>
                <w:rFonts w:ascii="Arial" w:hAnsi="Arial" w:cs="Arial"/>
                <w:color w:val="005D00"/>
                <w:sz w:val="16"/>
                <w:szCs w:val="16"/>
              </w:rPr>
              <w:t xml:space="preserve">The </w:t>
            </w:r>
            <w:r>
              <w:rPr>
                <w:rFonts w:ascii="Arial" w:hAnsi="Arial" w:cs="Arial"/>
                <w:color w:val="005D00"/>
                <w:sz w:val="16"/>
                <w:szCs w:val="16"/>
              </w:rPr>
              <w:t>target</w:t>
            </w:r>
            <w:r w:rsidRPr="00D17C44">
              <w:rPr>
                <w:rFonts w:ascii="Arial" w:hAnsi="Arial" w:cs="Arial"/>
                <w:color w:val="005D00"/>
                <w:sz w:val="16"/>
                <w:szCs w:val="16"/>
              </w:rPr>
              <w:t xml:space="preserve"> will likely have an interim step: </w:t>
            </w:r>
            <w:r w:rsidR="00BB3AB5" w:rsidRPr="00BB3AB5">
              <w:rPr>
                <w:rFonts w:ascii="Arial" w:hAnsi="Arial" w:cs="Arial"/>
                <w:color w:val="005D00"/>
                <w:sz w:val="16"/>
                <w:szCs w:val="16"/>
              </w:rPr>
              <w:t>Notification to the European Commission of appointment of the selection committee for industrial parks/zones/definition of selection criteria  for grants to  industrial parks/zones</w:t>
            </w:r>
            <w:r w:rsidRPr="00D17C44">
              <w:rPr>
                <w:rFonts w:ascii="Arial" w:hAnsi="Arial" w:cs="Arial"/>
                <w:color w:val="005D00"/>
                <w:sz w:val="16"/>
                <w:szCs w:val="16"/>
              </w:rPr>
              <w:t xml:space="preserve"> (Q</w:t>
            </w:r>
            <w:r w:rsidR="00FC086F">
              <w:rPr>
                <w:rFonts w:ascii="Arial" w:hAnsi="Arial" w:cs="Arial"/>
                <w:color w:val="005D00"/>
                <w:sz w:val="16"/>
                <w:szCs w:val="16"/>
              </w:rPr>
              <w:t>4</w:t>
            </w:r>
            <w:r w:rsidRPr="00D17C44">
              <w:rPr>
                <w:rFonts w:ascii="Arial" w:hAnsi="Arial" w:cs="Arial"/>
                <w:color w:val="005D00"/>
                <w:sz w:val="16"/>
                <w:szCs w:val="16"/>
              </w:rPr>
              <w:t xml:space="preserve"> 202</w:t>
            </w:r>
            <w:r w:rsidR="00FC086F">
              <w:rPr>
                <w:rFonts w:ascii="Arial" w:hAnsi="Arial" w:cs="Arial"/>
                <w:color w:val="005D00"/>
                <w:sz w:val="16"/>
                <w:szCs w:val="16"/>
              </w:rPr>
              <w:t>2</w:t>
            </w:r>
            <w:r w:rsidRPr="00D17C44">
              <w:rPr>
                <w:rFonts w:ascii="Arial" w:hAnsi="Arial" w:cs="Arial"/>
                <w:color w:val="005D00"/>
                <w:sz w:val="16"/>
                <w:szCs w:val="16"/>
              </w:rPr>
              <w:t>)</w:t>
            </w:r>
          </w:p>
        </w:tc>
      </w:tr>
      <w:tr w:rsidR="00985C75" w:rsidRPr="00B67991" w14:paraId="027065AF" w14:textId="6F0AC778" w:rsidTr="00985C75">
        <w:trPr>
          <w:gridAfter w:val="1"/>
          <w:wAfter w:w="7" w:type="dxa"/>
          <w:trHeight w:val="309"/>
        </w:trPr>
        <w:tc>
          <w:tcPr>
            <w:tcW w:w="457" w:type="dxa"/>
            <w:shd w:val="clear" w:color="auto" w:fill="D6E3C6"/>
            <w:noWrap/>
          </w:tcPr>
          <w:p w14:paraId="68278594" w14:textId="563F2C02" w:rsidR="00985C75" w:rsidRPr="00B67991" w:rsidRDefault="00985C75" w:rsidP="004F5702">
            <w:pPr>
              <w:spacing w:after="0"/>
              <w:jc w:val="center"/>
              <w:rPr>
                <w:rFonts w:ascii="Arial" w:eastAsia="Times New Roman" w:hAnsi="Arial" w:cs="Arial"/>
                <w:color w:val="005D00"/>
                <w:sz w:val="16"/>
                <w:szCs w:val="16"/>
                <w:lang w:eastAsia="en-GB"/>
              </w:rPr>
            </w:pPr>
            <w:r w:rsidRPr="00B67991">
              <w:rPr>
                <w:rFonts w:ascii="Arial" w:hAnsi="Arial" w:cs="Arial"/>
                <w:color w:val="005D00"/>
                <w:sz w:val="16"/>
                <w:szCs w:val="16"/>
              </w:rPr>
              <w:t>37</w:t>
            </w:r>
          </w:p>
        </w:tc>
        <w:tc>
          <w:tcPr>
            <w:tcW w:w="1070" w:type="dxa"/>
            <w:shd w:val="clear" w:color="auto" w:fill="D6E3C6"/>
            <w:noWrap/>
          </w:tcPr>
          <w:p w14:paraId="4F3C766D" w14:textId="508835BF" w:rsidR="00985C75" w:rsidRPr="00B67991" w:rsidRDefault="00985C75" w:rsidP="004F5702">
            <w:pPr>
              <w:spacing w:after="0"/>
              <w:jc w:val="center"/>
              <w:rPr>
                <w:rFonts w:ascii="Arial" w:eastAsia="Times New Roman" w:hAnsi="Arial" w:cs="Arial"/>
                <w:color w:val="005D00"/>
                <w:sz w:val="16"/>
                <w:szCs w:val="16"/>
                <w:lang w:eastAsia="en-GB"/>
              </w:rPr>
            </w:pPr>
            <w:r w:rsidRPr="00B67991">
              <w:rPr>
                <w:rFonts w:ascii="Arial" w:hAnsi="Arial" w:cs="Arial"/>
                <w:color w:val="005D00"/>
                <w:sz w:val="16"/>
                <w:szCs w:val="16"/>
              </w:rPr>
              <w:t>C3.I1:  AttractInvestBG</w:t>
            </w:r>
          </w:p>
        </w:tc>
        <w:tc>
          <w:tcPr>
            <w:tcW w:w="744" w:type="dxa"/>
            <w:shd w:val="clear" w:color="auto" w:fill="D6E3C6"/>
            <w:noWrap/>
          </w:tcPr>
          <w:p w14:paraId="5D981082" w14:textId="1482C53E" w:rsidR="00985C75" w:rsidRPr="00B67991" w:rsidRDefault="00985C75" w:rsidP="004F5702">
            <w:pPr>
              <w:spacing w:after="0"/>
              <w:jc w:val="center"/>
              <w:rPr>
                <w:rFonts w:ascii="Arial" w:eastAsia="Times New Roman" w:hAnsi="Arial" w:cs="Arial"/>
                <w:color w:val="005D00"/>
                <w:sz w:val="16"/>
                <w:szCs w:val="16"/>
                <w:lang w:eastAsia="en-GB"/>
              </w:rPr>
            </w:pPr>
            <w:r w:rsidRPr="00B67991">
              <w:rPr>
                <w:rFonts w:ascii="Arial" w:hAnsi="Arial" w:cs="Arial"/>
                <w:color w:val="005D00"/>
                <w:sz w:val="16"/>
                <w:szCs w:val="16"/>
              </w:rPr>
              <w:t>Target</w:t>
            </w:r>
          </w:p>
        </w:tc>
        <w:tc>
          <w:tcPr>
            <w:tcW w:w="1061" w:type="dxa"/>
            <w:shd w:val="clear" w:color="auto" w:fill="D6E3C6"/>
            <w:noWrap/>
          </w:tcPr>
          <w:p w14:paraId="2DBE2E0F" w14:textId="77D5A1BA" w:rsidR="00985C75" w:rsidRPr="00B67991" w:rsidRDefault="00985C75" w:rsidP="004F5702">
            <w:pPr>
              <w:spacing w:after="0"/>
              <w:rPr>
                <w:rFonts w:ascii="Arial" w:eastAsia="Times New Roman" w:hAnsi="Arial" w:cs="Arial"/>
                <w:color w:val="005D00"/>
                <w:sz w:val="16"/>
                <w:szCs w:val="16"/>
                <w:lang w:eastAsia="en-GB"/>
              </w:rPr>
            </w:pPr>
            <w:r w:rsidRPr="00B67991">
              <w:rPr>
                <w:rFonts w:ascii="Arial" w:hAnsi="Arial" w:cs="Arial"/>
                <w:color w:val="005D00"/>
                <w:sz w:val="16"/>
                <w:szCs w:val="16"/>
              </w:rPr>
              <w:t>Signature of contracts for the internal and external infrastructure of industrial parks /zones</w:t>
            </w:r>
          </w:p>
        </w:tc>
        <w:tc>
          <w:tcPr>
            <w:tcW w:w="946" w:type="dxa"/>
            <w:shd w:val="clear" w:color="auto" w:fill="D6E3C6"/>
            <w:noWrap/>
          </w:tcPr>
          <w:p w14:paraId="73F9BF53" w14:textId="77777777" w:rsidR="00985C75" w:rsidRPr="00B67991" w:rsidRDefault="00985C75" w:rsidP="004F5702">
            <w:pPr>
              <w:spacing w:after="0"/>
              <w:rPr>
                <w:rFonts w:ascii="Arial" w:eastAsia="Times New Roman" w:hAnsi="Arial" w:cs="Arial"/>
                <w:color w:val="005D00"/>
                <w:sz w:val="16"/>
                <w:szCs w:val="16"/>
                <w:lang w:eastAsia="en-GB"/>
              </w:rPr>
            </w:pPr>
          </w:p>
        </w:tc>
        <w:tc>
          <w:tcPr>
            <w:tcW w:w="544" w:type="dxa"/>
            <w:shd w:val="clear" w:color="auto" w:fill="D6E3C6"/>
            <w:noWrap/>
          </w:tcPr>
          <w:p w14:paraId="4F2DD71A" w14:textId="59AA6457" w:rsidR="00985C75" w:rsidRPr="00B67991" w:rsidRDefault="00985C75" w:rsidP="004F5702">
            <w:pPr>
              <w:spacing w:after="0"/>
              <w:jc w:val="center"/>
              <w:rPr>
                <w:rFonts w:ascii="Arial" w:eastAsia="Times New Roman" w:hAnsi="Arial" w:cs="Arial"/>
                <w:color w:val="005D00"/>
                <w:sz w:val="16"/>
                <w:szCs w:val="16"/>
                <w:lang w:eastAsia="en-GB"/>
              </w:rPr>
            </w:pPr>
            <w:r w:rsidRPr="00B67991">
              <w:rPr>
                <w:rFonts w:ascii="Arial" w:hAnsi="Arial" w:cs="Arial"/>
                <w:color w:val="005D00"/>
                <w:sz w:val="16"/>
                <w:szCs w:val="16"/>
              </w:rPr>
              <w:t>% (Percentage)</w:t>
            </w:r>
          </w:p>
        </w:tc>
        <w:tc>
          <w:tcPr>
            <w:tcW w:w="501" w:type="dxa"/>
            <w:shd w:val="clear" w:color="auto" w:fill="D6E3C6"/>
            <w:noWrap/>
          </w:tcPr>
          <w:p w14:paraId="2CA1D557" w14:textId="78D83C89" w:rsidR="00985C75" w:rsidRPr="00B67991" w:rsidRDefault="00985C75" w:rsidP="004F5702">
            <w:pPr>
              <w:spacing w:after="0"/>
              <w:jc w:val="center"/>
              <w:rPr>
                <w:rFonts w:ascii="Arial" w:eastAsia="Times New Roman" w:hAnsi="Arial" w:cs="Arial"/>
                <w:color w:val="005D00"/>
                <w:sz w:val="16"/>
                <w:szCs w:val="16"/>
                <w:lang w:eastAsia="en-GB"/>
              </w:rPr>
            </w:pPr>
            <w:r w:rsidRPr="00B67991">
              <w:rPr>
                <w:rFonts w:ascii="Arial" w:hAnsi="Arial" w:cs="Arial"/>
                <w:color w:val="005D00"/>
                <w:sz w:val="16"/>
                <w:szCs w:val="16"/>
              </w:rPr>
              <w:t>0</w:t>
            </w:r>
          </w:p>
        </w:tc>
        <w:tc>
          <w:tcPr>
            <w:tcW w:w="694" w:type="dxa"/>
            <w:shd w:val="clear" w:color="auto" w:fill="D6E3C6"/>
            <w:noWrap/>
          </w:tcPr>
          <w:p w14:paraId="57823CBA" w14:textId="1A97594B" w:rsidR="00985C75" w:rsidRPr="00B67991" w:rsidRDefault="00985C75" w:rsidP="004F5702">
            <w:pPr>
              <w:spacing w:after="0"/>
              <w:jc w:val="center"/>
              <w:rPr>
                <w:rFonts w:ascii="Arial" w:eastAsia="Times New Roman" w:hAnsi="Arial" w:cs="Arial"/>
                <w:color w:val="005D00"/>
                <w:sz w:val="16"/>
                <w:szCs w:val="16"/>
                <w:lang w:eastAsia="en-GB"/>
              </w:rPr>
            </w:pPr>
            <w:r w:rsidRPr="00B67991">
              <w:rPr>
                <w:rFonts w:ascii="Arial" w:hAnsi="Arial" w:cs="Arial"/>
                <w:color w:val="005D00"/>
                <w:sz w:val="16"/>
                <w:szCs w:val="16"/>
              </w:rPr>
              <w:t>100%</w:t>
            </w:r>
          </w:p>
        </w:tc>
        <w:tc>
          <w:tcPr>
            <w:tcW w:w="481" w:type="dxa"/>
            <w:gridSpan w:val="2"/>
            <w:shd w:val="clear" w:color="auto" w:fill="D6E3C6"/>
            <w:noWrap/>
          </w:tcPr>
          <w:p w14:paraId="3A608868" w14:textId="3B496019" w:rsidR="00985C75" w:rsidRPr="00B67991" w:rsidRDefault="00985C75" w:rsidP="004F5702">
            <w:pPr>
              <w:spacing w:after="0"/>
              <w:jc w:val="center"/>
              <w:rPr>
                <w:rFonts w:ascii="Arial" w:eastAsia="Times New Roman" w:hAnsi="Arial" w:cs="Arial"/>
                <w:color w:val="005D00"/>
                <w:sz w:val="16"/>
                <w:szCs w:val="16"/>
                <w:lang w:eastAsia="en-GB"/>
              </w:rPr>
            </w:pPr>
            <w:r w:rsidRPr="00B67991">
              <w:rPr>
                <w:rFonts w:ascii="Arial" w:hAnsi="Arial" w:cs="Arial"/>
                <w:color w:val="005D00"/>
                <w:sz w:val="16"/>
                <w:szCs w:val="16"/>
              </w:rPr>
              <w:t>Q3</w:t>
            </w:r>
          </w:p>
        </w:tc>
        <w:tc>
          <w:tcPr>
            <w:tcW w:w="524" w:type="dxa"/>
            <w:shd w:val="clear" w:color="auto" w:fill="D6E3C6"/>
            <w:noWrap/>
          </w:tcPr>
          <w:p w14:paraId="245DD9A5" w14:textId="08F86E5C" w:rsidR="00985C75" w:rsidRPr="00B67991" w:rsidRDefault="00985C75" w:rsidP="004F5702">
            <w:pPr>
              <w:spacing w:after="0"/>
              <w:jc w:val="center"/>
              <w:rPr>
                <w:rFonts w:ascii="Arial" w:eastAsia="Times New Roman" w:hAnsi="Arial" w:cs="Arial"/>
                <w:color w:val="005D00"/>
                <w:sz w:val="16"/>
                <w:szCs w:val="16"/>
                <w:lang w:eastAsia="en-GB"/>
              </w:rPr>
            </w:pPr>
            <w:r w:rsidRPr="00B67991">
              <w:rPr>
                <w:rFonts w:ascii="Arial" w:hAnsi="Arial" w:cs="Arial"/>
                <w:color w:val="005D00"/>
                <w:sz w:val="16"/>
                <w:szCs w:val="16"/>
              </w:rPr>
              <w:t>2024</w:t>
            </w:r>
          </w:p>
        </w:tc>
        <w:tc>
          <w:tcPr>
            <w:tcW w:w="1344" w:type="dxa"/>
            <w:gridSpan w:val="2"/>
            <w:shd w:val="clear" w:color="auto" w:fill="D6E3C6"/>
          </w:tcPr>
          <w:p w14:paraId="3F735CF1" w14:textId="3624BC29" w:rsidR="00985C75" w:rsidRPr="00B67991" w:rsidRDefault="00985C75" w:rsidP="004F5702">
            <w:pPr>
              <w:spacing w:after="0"/>
              <w:rPr>
                <w:rFonts w:ascii="Arial" w:eastAsia="Times New Roman" w:hAnsi="Arial" w:cs="Arial"/>
                <w:color w:val="005D00"/>
                <w:sz w:val="16"/>
                <w:szCs w:val="16"/>
                <w:lang w:eastAsia="en-GB"/>
              </w:rPr>
            </w:pPr>
            <w:r w:rsidRPr="00B67991">
              <w:rPr>
                <w:rFonts w:ascii="Arial" w:eastAsia="Times New Roman" w:hAnsi="Arial" w:cs="Arial"/>
                <w:color w:val="005D00"/>
                <w:sz w:val="16"/>
                <w:szCs w:val="16"/>
                <w:lang w:eastAsia="en-GB"/>
              </w:rPr>
              <w:t>Ministry of Innovation and Growth / Industrial parks/zones operators</w:t>
            </w:r>
          </w:p>
        </w:tc>
        <w:tc>
          <w:tcPr>
            <w:tcW w:w="1035" w:type="dxa"/>
            <w:shd w:val="clear" w:color="auto" w:fill="D6E3C6"/>
          </w:tcPr>
          <w:p w14:paraId="47C166C3" w14:textId="77777777" w:rsidR="00985C75" w:rsidRPr="00B67991" w:rsidRDefault="00985C75" w:rsidP="004F5702">
            <w:pPr>
              <w:spacing w:after="0"/>
              <w:rPr>
                <w:rFonts w:ascii="Arial" w:eastAsia="Times New Roman" w:hAnsi="Arial" w:cs="Arial"/>
                <w:color w:val="005D00"/>
                <w:sz w:val="16"/>
                <w:szCs w:val="16"/>
                <w:lang w:eastAsia="en-GB"/>
              </w:rPr>
            </w:pPr>
          </w:p>
        </w:tc>
        <w:tc>
          <w:tcPr>
            <w:tcW w:w="1985" w:type="dxa"/>
            <w:shd w:val="clear" w:color="auto" w:fill="D6E3C6"/>
          </w:tcPr>
          <w:p w14:paraId="3A38021C" w14:textId="77777777" w:rsidR="00985C75" w:rsidRPr="00B67991" w:rsidRDefault="00985C75" w:rsidP="004D7B24">
            <w:pPr>
              <w:pStyle w:val="ListParagraph"/>
              <w:numPr>
                <w:ilvl w:val="0"/>
                <w:numId w:val="18"/>
              </w:numPr>
              <w:ind w:left="406"/>
              <w:rPr>
                <w:rFonts w:ascii="Arial" w:hAnsi="Arial" w:cs="Arial"/>
                <w:color w:val="005D00"/>
                <w:sz w:val="16"/>
                <w:szCs w:val="16"/>
                <w:lang w:val="en-US" w:eastAsia="en-GB"/>
              </w:rPr>
            </w:pPr>
            <w:r w:rsidRPr="00B67991">
              <w:rPr>
                <w:rFonts w:ascii="Arial" w:hAnsi="Arial" w:cs="Arial"/>
                <w:color w:val="005D00"/>
                <w:sz w:val="16"/>
                <w:szCs w:val="16"/>
                <w:lang w:val="en-IE" w:eastAsia="en-GB"/>
              </w:rPr>
              <w:t xml:space="preserve">List of the infrastructure projects for which contracts have been signed and for each project, specification of the nature of the infrastructure (external or internal), the industry park/zone the project belongs to, the amount of financing for the project. </w:t>
            </w:r>
          </w:p>
          <w:p w14:paraId="11B5B2E8" w14:textId="77777777" w:rsidR="00985C75" w:rsidRPr="00B67991" w:rsidRDefault="00985C75" w:rsidP="004D7B24">
            <w:pPr>
              <w:pStyle w:val="ListParagraph"/>
              <w:numPr>
                <w:ilvl w:val="0"/>
                <w:numId w:val="18"/>
              </w:numPr>
              <w:ind w:left="406"/>
              <w:rPr>
                <w:rFonts w:ascii="Arial" w:hAnsi="Arial" w:cs="Arial"/>
                <w:color w:val="005D00"/>
                <w:sz w:val="16"/>
                <w:szCs w:val="16"/>
                <w:lang w:val="en-US" w:eastAsia="en-GB"/>
              </w:rPr>
            </w:pPr>
            <w:r w:rsidRPr="00B67991">
              <w:rPr>
                <w:rFonts w:ascii="Arial" w:hAnsi="Arial" w:cs="Arial"/>
                <w:color w:val="005D00"/>
                <w:sz w:val="16"/>
                <w:szCs w:val="16"/>
                <w:lang w:val="en-IE" w:eastAsia="en-GB"/>
              </w:rPr>
              <w:t>copies of the signed contracts</w:t>
            </w:r>
            <w:r w:rsidRPr="00B67991">
              <w:rPr>
                <w:rFonts w:ascii="Arial" w:hAnsi="Arial" w:cs="Arial"/>
                <w:color w:val="005D00"/>
                <w:sz w:val="16"/>
                <w:szCs w:val="16"/>
                <w:lang w:val="en-US" w:eastAsia="en-GB"/>
              </w:rPr>
              <w:t> </w:t>
            </w:r>
          </w:p>
          <w:p w14:paraId="029D33BE" w14:textId="77777777" w:rsidR="00985C75" w:rsidRPr="00B67991" w:rsidRDefault="00985C75" w:rsidP="004D7B24">
            <w:pPr>
              <w:pStyle w:val="ListParagraph"/>
              <w:numPr>
                <w:ilvl w:val="0"/>
                <w:numId w:val="18"/>
              </w:numPr>
              <w:ind w:left="406"/>
              <w:rPr>
                <w:rFonts w:ascii="Arial" w:hAnsi="Arial" w:cs="Arial"/>
                <w:color w:val="005D00"/>
                <w:sz w:val="16"/>
                <w:szCs w:val="16"/>
                <w:lang w:val="en-US" w:eastAsia="en-GB"/>
              </w:rPr>
            </w:pPr>
            <w:r w:rsidRPr="00B67991">
              <w:rPr>
                <w:rFonts w:ascii="Arial" w:hAnsi="Arial" w:cs="Arial"/>
                <w:color w:val="005D00"/>
                <w:sz w:val="16"/>
                <w:szCs w:val="16"/>
                <w:lang w:val="en-IE" w:eastAsia="en-GB"/>
              </w:rPr>
              <w:t>extracts of the relevant parts of the technical specifications of the project included in the contract, proving alignment with the description of the target</w:t>
            </w:r>
            <w:r w:rsidRPr="00B67991">
              <w:rPr>
                <w:rFonts w:ascii="Arial" w:hAnsi="Arial" w:cs="Arial"/>
                <w:color w:val="005D00"/>
                <w:sz w:val="16"/>
                <w:szCs w:val="16"/>
                <w:lang w:val="en-US" w:eastAsia="en-GB"/>
              </w:rPr>
              <w:t> </w:t>
            </w:r>
          </w:p>
          <w:p w14:paraId="63D6C21C" w14:textId="77777777" w:rsidR="00985C75" w:rsidRPr="00B67991" w:rsidRDefault="00985C75" w:rsidP="004D7B24">
            <w:pPr>
              <w:pStyle w:val="ListParagraph"/>
              <w:numPr>
                <w:ilvl w:val="0"/>
                <w:numId w:val="18"/>
              </w:numPr>
              <w:ind w:left="406"/>
              <w:rPr>
                <w:rFonts w:ascii="Arial" w:hAnsi="Arial" w:cs="Arial"/>
                <w:color w:val="005D00"/>
                <w:sz w:val="16"/>
                <w:szCs w:val="16"/>
                <w:lang w:val="en-US" w:eastAsia="en-GB"/>
              </w:rPr>
            </w:pPr>
            <w:r w:rsidRPr="00B67991">
              <w:rPr>
                <w:rFonts w:ascii="Arial" w:hAnsi="Arial" w:cs="Arial"/>
                <w:color w:val="005D00"/>
                <w:sz w:val="16"/>
                <w:szCs w:val="16"/>
                <w:lang w:val="en-IE" w:eastAsia="en-GB"/>
              </w:rPr>
              <w:t>the list of contractual counterparts</w:t>
            </w:r>
          </w:p>
          <w:p w14:paraId="40E18DF5" w14:textId="77777777" w:rsidR="00985C75" w:rsidRPr="00B67991" w:rsidRDefault="00985C75" w:rsidP="004D7B24">
            <w:pPr>
              <w:pStyle w:val="ListParagraph"/>
              <w:numPr>
                <w:ilvl w:val="0"/>
                <w:numId w:val="18"/>
              </w:numPr>
              <w:ind w:left="406"/>
              <w:rPr>
                <w:rFonts w:ascii="Arial" w:hAnsi="Arial" w:cs="Arial"/>
                <w:color w:val="005D00"/>
                <w:sz w:val="16"/>
                <w:szCs w:val="16"/>
                <w:lang w:val="en-US" w:eastAsia="en-GB"/>
              </w:rPr>
            </w:pPr>
            <w:r w:rsidRPr="00B67991">
              <w:rPr>
                <w:rFonts w:ascii="Arial" w:hAnsi="Arial" w:cs="Arial"/>
                <w:iCs/>
                <w:color w:val="005D00"/>
                <w:sz w:val="16"/>
                <w:szCs w:val="16"/>
                <w:lang w:val="en-IE" w:eastAsia="en-GB"/>
              </w:rPr>
              <w:lastRenderedPageBreak/>
              <w:t>extract of the relevant parts of the contracts containing the selection criteria that ensure compliance with ‘Do not significant harm’</w:t>
            </w:r>
            <w:r w:rsidRPr="00B67991">
              <w:rPr>
                <w:rFonts w:ascii="Arial" w:hAnsi="Arial" w:cs="Arial"/>
                <w:i/>
                <w:iCs/>
                <w:color w:val="005D00"/>
                <w:sz w:val="16"/>
                <w:szCs w:val="16"/>
                <w:lang w:val="en-IE" w:eastAsia="en-GB"/>
              </w:rPr>
              <w:t xml:space="preserve"> </w:t>
            </w:r>
            <w:r w:rsidRPr="00B67991">
              <w:rPr>
                <w:rFonts w:ascii="Arial" w:hAnsi="Arial" w:cs="Arial"/>
                <w:iCs/>
                <w:color w:val="005D00"/>
                <w:sz w:val="16"/>
                <w:szCs w:val="16"/>
                <w:lang w:val="en-IE" w:eastAsia="en-GB"/>
              </w:rPr>
              <w:t>technical guidance</w:t>
            </w:r>
            <w:r w:rsidRPr="00B67991">
              <w:rPr>
                <w:rFonts w:ascii="Arial" w:hAnsi="Arial" w:cs="Arial"/>
                <w:color w:val="005D00"/>
                <w:sz w:val="16"/>
                <w:szCs w:val="16"/>
                <w:lang w:val="en-US" w:eastAsia="en-GB"/>
              </w:rPr>
              <w:t> </w:t>
            </w:r>
          </w:p>
          <w:p w14:paraId="01B00A10" w14:textId="77777777" w:rsidR="00985C75" w:rsidRPr="00B67991" w:rsidRDefault="00985C75" w:rsidP="004F5702">
            <w:pPr>
              <w:spacing w:after="0"/>
              <w:rPr>
                <w:rFonts w:ascii="Arial" w:hAnsi="Arial" w:cs="Arial"/>
                <w:color w:val="005D00"/>
                <w:sz w:val="16"/>
                <w:szCs w:val="16"/>
              </w:rPr>
            </w:pPr>
          </w:p>
        </w:tc>
        <w:tc>
          <w:tcPr>
            <w:tcW w:w="4174" w:type="dxa"/>
            <w:shd w:val="clear" w:color="auto" w:fill="D6E3C6"/>
          </w:tcPr>
          <w:p w14:paraId="218936FE" w14:textId="59D2CD4C" w:rsidR="00985C75" w:rsidRPr="00312B39" w:rsidRDefault="00985C75" w:rsidP="00762D0F">
            <w:pPr>
              <w:spacing w:after="0"/>
              <w:rPr>
                <w:rFonts w:ascii="Arial" w:hAnsi="Arial" w:cs="Arial"/>
                <w:color w:val="006100"/>
                <w:sz w:val="16"/>
                <w:szCs w:val="16"/>
              </w:rPr>
            </w:pPr>
            <w:r w:rsidRPr="00312B39">
              <w:rPr>
                <w:rFonts w:ascii="Arial" w:hAnsi="Arial" w:cs="Arial"/>
                <w:color w:val="006100"/>
                <w:sz w:val="16"/>
                <w:szCs w:val="16"/>
              </w:rPr>
              <w:lastRenderedPageBreak/>
              <w:t xml:space="preserve">Institution/s: </w:t>
            </w:r>
            <w:r w:rsidRPr="00B67991">
              <w:rPr>
                <w:rFonts w:ascii="Arial" w:eastAsia="Times New Roman" w:hAnsi="Arial" w:cs="Arial"/>
                <w:color w:val="005D00"/>
                <w:sz w:val="16"/>
                <w:szCs w:val="16"/>
                <w:lang w:eastAsia="en-GB"/>
              </w:rPr>
              <w:t>Ministry of Innovation and Growth / Industrial parks/zones operators</w:t>
            </w:r>
          </w:p>
          <w:p w14:paraId="280F796E" w14:textId="77777777" w:rsidR="00985C75" w:rsidRPr="00312B39" w:rsidRDefault="00985C75" w:rsidP="00762D0F">
            <w:pPr>
              <w:spacing w:after="0"/>
              <w:rPr>
                <w:rFonts w:ascii="Arial" w:hAnsi="Arial" w:cs="Arial"/>
                <w:color w:val="006100"/>
                <w:sz w:val="16"/>
                <w:szCs w:val="16"/>
              </w:rPr>
            </w:pPr>
          </w:p>
          <w:p w14:paraId="74B22B8D" w14:textId="27A13891" w:rsidR="00985C75" w:rsidRPr="00312B39" w:rsidRDefault="00985C75" w:rsidP="00762D0F">
            <w:pPr>
              <w:spacing w:after="0"/>
              <w:rPr>
                <w:rFonts w:ascii="Arial" w:hAnsi="Arial" w:cs="Arial"/>
                <w:color w:val="006100"/>
                <w:sz w:val="16"/>
                <w:szCs w:val="16"/>
              </w:rPr>
            </w:pPr>
            <w:r w:rsidRPr="00312B39">
              <w:rPr>
                <w:rFonts w:ascii="Arial" w:hAnsi="Arial" w:cs="Arial"/>
                <w:color w:val="006100"/>
                <w:sz w:val="16"/>
                <w:szCs w:val="16"/>
              </w:rPr>
              <w:t xml:space="preserve">What: </w:t>
            </w:r>
            <w:r w:rsidRPr="00B67991">
              <w:rPr>
                <w:rFonts w:ascii="Arial" w:hAnsi="Arial" w:cs="Arial"/>
                <w:color w:val="005D00"/>
                <w:sz w:val="16"/>
                <w:szCs w:val="16"/>
              </w:rPr>
              <w:t>Signature of contracts for the internal and external infrastructure of industrial parks /zones</w:t>
            </w:r>
            <w:r w:rsidRPr="00312B39">
              <w:rPr>
                <w:rFonts w:ascii="Arial" w:hAnsi="Arial" w:cs="Arial"/>
                <w:color w:val="006100"/>
                <w:sz w:val="16"/>
                <w:szCs w:val="16"/>
              </w:rPr>
              <w:t xml:space="preserve"> (</w:t>
            </w:r>
            <w:r>
              <w:rPr>
                <w:rFonts w:ascii="Arial" w:hAnsi="Arial" w:cs="Arial"/>
                <w:color w:val="006100"/>
                <w:sz w:val="16"/>
                <w:szCs w:val="16"/>
              </w:rPr>
              <w:t>a, b, d</w:t>
            </w:r>
            <w:r w:rsidRPr="00312B39">
              <w:rPr>
                <w:rFonts w:ascii="Arial" w:hAnsi="Arial" w:cs="Arial"/>
                <w:color w:val="006100"/>
                <w:sz w:val="16"/>
                <w:szCs w:val="16"/>
              </w:rPr>
              <w:t>)</w:t>
            </w:r>
          </w:p>
          <w:p w14:paraId="723DC212" w14:textId="77777777" w:rsidR="00985C75" w:rsidRPr="00312B39" w:rsidRDefault="00985C75" w:rsidP="00762D0F">
            <w:pPr>
              <w:spacing w:after="0"/>
              <w:rPr>
                <w:rFonts w:ascii="Arial" w:hAnsi="Arial" w:cs="Arial"/>
                <w:color w:val="006100"/>
                <w:sz w:val="16"/>
                <w:szCs w:val="16"/>
              </w:rPr>
            </w:pPr>
          </w:p>
          <w:p w14:paraId="464B2480" w14:textId="31E45535" w:rsidR="00985C75" w:rsidRPr="00312B39" w:rsidRDefault="00985C75" w:rsidP="00762D0F">
            <w:pPr>
              <w:spacing w:after="0"/>
              <w:rPr>
                <w:rFonts w:ascii="Arial" w:hAnsi="Arial" w:cs="Arial"/>
                <w:color w:val="006100"/>
                <w:sz w:val="16"/>
                <w:szCs w:val="16"/>
              </w:rPr>
            </w:pPr>
            <w:r w:rsidRPr="00312B39">
              <w:rPr>
                <w:rFonts w:ascii="Arial" w:hAnsi="Arial" w:cs="Arial"/>
                <w:color w:val="006100"/>
                <w:sz w:val="16"/>
                <w:szCs w:val="16"/>
              </w:rPr>
              <w:t xml:space="preserve">How: </w:t>
            </w:r>
            <w:r>
              <w:rPr>
                <w:rFonts w:ascii="Arial" w:hAnsi="Arial" w:cs="Arial"/>
                <w:color w:val="006100"/>
                <w:sz w:val="16"/>
                <w:szCs w:val="16"/>
              </w:rPr>
              <w:t>contracting (a, b, d), reporting (c and e)</w:t>
            </w:r>
          </w:p>
          <w:p w14:paraId="4BC414FF" w14:textId="77777777" w:rsidR="00985C75" w:rsidRPr="00312B39" w:rsidRDefault="00985C75" w:rsidP="00762D0F">
            <w:pPr>
              <w:spacing w:after="0"/>
              <w:rPr>
                <w:rFonts w:ascii="Arial" w:hAnsi="Arial" w:cs="Arial"/>
                <w:color w:val="006100"/>
                <w:sz w:val="16"/>
                <w:szCs w:val="16"/>
              </w:rPr>
            </w:pPr>
          </w:p>
          <w:p w14:paraId="3C6653F4" w14:textId="09D6999A" w:rsidR="00985C75" w:rsidRPr="00312B39" w:rsidRDefault="00985C75" w:rsidP="00762D0F">
            <w:pPr>
              <w:spacing w:after="0"/>
              <w:rPr>
                <w:rFonts w:ascii="Arial" w:hAnsi="Arial" w:cs="Arial"/>
                <w:color w:val="006100"/>
                <w:sz w:val="16"/>
                <w:szCs w:val="16"/>
              </w:rPr>
            </w:pPr>
            <w:r w:rsidRPr="00312B39">
              <w:rPr>
                <w:rFonts w:ascii="Arial" w:hAnsi="Arial" w:cs="Arial"/>
                <w:color w:val="006100"/>
                <w:sz w:val="16"/>
                <w:szCs w:val="16"/>
              </w:rPr>
              <w:t>Why:</w:t>
            </w:r>
            <w:r>
              <w:rPr>
                <w:rFonts w:ascii="Arial" w:hAnsi="Arial" w:cs="Arial"/>
                <w:color w:val="006100"/>
                <w:sz w:val="16"/>
                <w:szCs w:val="16"/>
              </w:rPr>
              <w:t xml:space="preserve"> </w:t>
            </w:r>
            <w:r w:rsidRPr="00B67991">
              <w:rPr>
                <w:rFonts w:ascii="Arial" w:hAnsi="Arial" w:cs="Arial"/>
                <w:color w:val="005D00"/>
                <w:sz w:val="16"/>
                <w:szCs w:val="16"/>
              </w:rPr>
              <w:t>Signature of all the contracts by the operators of the industrial parks/zones selected for the external and internal infrastructure works for 100% of the financing proposed in the business plans. Procurement eligibility criteria shall ensure compliance with 1) the ‘Do no significant harm’ Technical Guidance (2021/C58/01) through the use of an exclusion list and 2) the relevant EU and national environmental legislation.</w:t>
            </w:r>
            <w:r w:rsidRPr="00312B39">
              <w:rPr>
                <w:rFonts w:ascii="Arial" w:hAnsi="Arial" w:cs="Arial"/>
                <w:color w:val="006100"/>
                <w:sz w:val="16"/>
                <w:szCs w:val="16"/>
              </w:rPr>
              <w:t xml:space="preserve"> [provide references to the </w:t>
            </w:r>
            <w:r>
              <w:rPr>
                <w:rFonts w:ascii="Arial" w:hAnsi="Arial" w:cs="Arial"/>
                <w:color w:val="006100"/>
                <w:sz w:val="16"/>
                <w:szCs w:val="16"/>
              </w:rPr>
              <w:t>above in the summary document</w:t>
            </w:r>
            <w:r w:rsidRPr="00312B39">
              <w:rPr>
                <w:rFonts w:ascii="Arial" w:hAnsi="Arial" w:cs="Arial"/>
                <w:color w:val="006100"/>
                <w:sz w:val="16"/>
                <w:szCs w:val="16"/>
              </w:rPr>
              <w:t>]</w:t>
            </w:r>
          </w:p>
          <w:p w14:paraId="3CAF7EE6" w14:textId="77777777" w:rsidR="00985C75" w:rsidRPr="00312B39" w:rsidRDefault="00985C75" w:rsidP="00762D0F">
            <w:pPr>
              <w:spacing w:after="0"/>
              <w:rPr>
                <w:rFonts w:ascii="Arial" w:hAnsi="Arial" w:cs="Arial"/>
                <w:color w:val="006100"/>
                <w:sz w:val="16"/>
                <w:szCs w:val="16"/>
              </w:rPr>
            </w:pPr>
          </w:p>
          <w:p w14:paraId="6FC368AC" w14:textId="33A40D6E" w:rsidR="00985C75" w:rsidRPr="00B67991" w:rsidRDefault="00985C75" w:rsidP="00762D0F">
            <w:pPr>
              <w:spacing w:after="0"/>
              <w:rPr>
                <w:rFonts w:ascii="Arial" w:hAnsi="Arial" w:cs="Arial"/>
                <w:color w:val="005D00"/>
                <w:sz w:val="16"/>
                <w:szCs w:val="16"/>
              </w:rPr>
            </w:pPr>
            <w:r w:rsidRPr="00312B39">
              <w:rPr>
                <w:rFonts w:ascii="Arial" w:hAnsi="Arial" w:cs="Arial"/>
                <w:color w:val="006100"/>
                <w:sz w:val="16"/>
                <w:szCs w:val="16"/>
              </w:rPr>
              <w:t xml:space="preserve">When: specify the dates of </w:t>
            </w:r>
            <w:r>
              <w:rPr>
                <w:rFonts w:ascii="Arial" w:hAnsi="Arial" w:cs="Arial"/>
                <w:color w:val="006100"/>
                <w:sz w:val="16"/>
                <w:szCs w:val="16"/>
              </w:rPr>
              <w:t>selection, award, and contracting</w:t>
            </w:r>
          </w:p>
        </w:tc>
        <w:tc>
          <w:tcPr>
            <w:tcW w:w="2977" w:type="dxa"/>
            <w:shd w:val="clear" w:color="auto" w:fill="D6E3C6"/>
          </w:tcPr>
          <w:p w14:paraId="7ADF35CB" w14:textId="77777777" w:rsidR="00985C75" w:rsidRDefault="00985C75" w:rsidP="004F5702">
            <w:pPr>
              <w:spacing w:after="0"/>
              <w:rPr>
                <w:rFonts w:ascii="Arial" w:hAnsi="Arial" w:cs="Arial"/>
                <w:color w:val="005D00"/>
                <w:sz w:val="16"/>
                <w:szCs w:val="16"/>
              </w:rPr>
            </w:pPr>
            <w:r>
              <w:rPr>
                <w:rFonts w:ascii="Arial" w:hAnsi="Arial" w:cs="Arial"/>
                <w:color w:val="005D00"/>
                <w:sz w:val="16"/>
                <w:szCs w:val="16"/>
              </w:rPr>
              <w:t>As above</w:t>
            </w:r>
          </w:p>
          <w:p w14:paraId="3B4BCBD0" w14:textId="77777777" w:rsidR="00985C75" w:rsidRDefault="00985C75" w:rsidP="004F5702">
            <w:pPr>
              <w:spacing w:after="0"/>
              <w:rPr>
                <w:rFonts w:ascii="Arial" w:hAnsi="Arial" w:cs="Arial"/>
                <w:color w:val="005D00"/>
                <w:sz w:val="16"/>
                <w:szCs w:val="16"/>
              </w:rPr>
            </w:pPr>
          </w:p>
          <w:p w14:paraId="3A441E02" w14:textId="36318BCA" w:rsidR="00985C75" w:rsidRDefault="00985C75" w:rsidP="004F5702">
            <w:pPr>
              <w:spacing w:after="0"/>
              <w:rPr>
                <w:rFonts w:ascii="Arial" w:hAnsi="Arial" w:cs="Arial"/>
                <w:color w:val="005D00"/>
                <w:sz w:val="16"/>
                <w:szCs w:val="16"/>
              </w:rPr>
            </w:pPr>
            <w:r>
              <w:rPr>
                <w:rFonts w:ascii="Arial" w:hAnsi="Arial" w:cs="Arial"/>
                <w:color w:val="005D00"/>
                <w:sz w:val="16"/>
                <w:szCs w:val="16"/>
              </w:rPr>
              <w:t>Furthermore, t</w:t>
            </w:r>
            <w:r w:rsidRPr="00E852E2">
              <w:rPr>
                <w:rFonts w:ascii="Arial" w:hAnsi="Arial" w:cs="Arial"/>
                <w:color w:val="005D00"/>
                <w:sz w:val="16"/>
                <w:szCs w:val="16"/>
              </w:rPr>
              <w:t>he grant</w:t>
            </w:r>
            <w:r>
              <w:rPr>
                <w:rFonts w:ascii="Arial" w:hAnsi="Arial" w:cs="Arial"/>
                <w:color w:val="005D00"/>
                <w:sz w:val="16"/>
                <w:szCs w:val="16"/>
              </w:rPr>
              <w:t>s</w:t>
            </w:r>
            <w:r w:rsidRPr="00E852E2">
              <w:rPr>
                <w:rFonts w:ascii="Arial" w:hAnsi="Arial" w:cs="Arial"/>
                <w:color w:val="005D00"/>
                <w:sz w:val="16"/>
                <w:szCs w:val="16"/>
              </w:rPr>
              <w:t xml:space="preserve"> shall support infrastructure that shall be made available to all the park/zone tenants and comprises technical infrastructure (such as roads, water and sewage), as well as green and innovative common internal infrastructure (such as solar stations or buildings for laboratories to be refurbished by the industrial park/zone tenants).</w:t>
            </w:r>
          </w:p>
          <w:p w14:paraId="4F56FB07" w14:textId="77777777" w:rsidR="00985C75" w:rsidRDefault="00985C75" w:rsidP="004F5702">
            <w:pPr>
              <w:spacing w:after="0"/>
              <w:rPr>
                <w:rFonts w:ascii="Arial" w:hAnsi="Arial" w:cs="Arial"/>
                <w:color w:val="005D00"/>
                <w:sz w:val="16"/>
                <w:szCs w:val="16"/>
              </w:rPr>
            </w:pPr>
          </w:p>
          <w:p w14:paraId="137C11E9" w14:textId="6CB11636" w:rsidR="00985C75" w:rsidRPr="00B67991" w:rsidRDefault="00985C75" w:rsidP="004F5702">
            <w:pPr>
              <w:spacing w:after="0"/>
              <w:rPr>
                <w:rFonts w:ascii="Arial" w:hAnsi="Arial" w:cs="Arial"/>
                <w:color w:val="005D00"/>
                <w:sz w:val="16"/>
                <w:szCs w:val="16"/>
              </w:rPr>
            </w:pPr>
            <w:r>
              <w:rPr>
                <w:rFonts w:ascii="Arial" w:hAnsi="Arial" w:cs="Arial"/>
                <w:color w:val="005D00"/>
                <w:sz w:val="16"/>
                <w:szCs w:val="16"/>
              </w:rPr>
              <w:t>The construction shall respect circular economy principles and the DNSH principle</w:t>
            </w:r>
          </w:p>
        </w:tc>
        <w:tc>
          <w:tcPr>
            <w:tcW w:w="1062" w:type="dxa"/>
            <w:gridSpan w:val="2"/>
            <w:shd w:val="clear" w:color="auto" w:fill="D6E3C6"/>
          </w:tcPr>
          <w:p w14:paraId="347B8CFB" w14:textId="320F9121" w:rsidR="00985C75" w:rsidRPr="00B67991" w:rsidRDefault="00985C75" w:rsidP="004F5702">
            <w:pPr>
              <w:spacing w:after="0"/>
              <w:rPr>
                <w:rFonts w:ascii="Arial" w:hAnsi="Arial" w:cs="Arial"/>
                <w:color w:val="005D00"/>
                <w:sz w:val="16"/>
                <w:szCs w:val="16"/>
              </w:rPr>
            </w:pPr>
            <w:r>
              <w:rPr>
                <w:rFonts w:ascii="Arial" w:hAnsi="Arial" w:cs="Arial"/>
                <w:color w:val="005D00"/>
                <w:sz w:val="16"/>
                <w:szCs w:val="16"/>
              </w:rPr>
              <w:t>Delays in the launching of the procedures</w:t>
            </w:r>
          </w:p>
        </w:tc>
        <w:tc>
          <w:tcPr>
            <w:tcW w:w="1290" w:type="dxa"/>
            <w:gridSpan w:val="2"/>
            <w:shd w:val="clear" w:color="auto" w:fill="D6E3C6"/>
          </w:tcPr>
          <w:p w14:paraId="141AD47C" w14:textId="2C32D0A8" w:rsidR="00985C75" w:rsidRPr="00B67991" w:rsidRDefault="00985C75" w:rsidP="004F5702">
            <w:pPr>
              <w:spacing w:after="0"/>
              <w:rPr>
                <w:rFonts w:ascii="Arial" w:hAnsi="Arial" w:cs="Arial"/>
                <w:color w:val="005D00"/>
                <w:sz w:val="16"/>
                <w:szCs w:val="16"/>
              </w:rPr>
            </w:pPr>
            <w:r w:rsidRPr="00B67991">
              <w:rPr>
                <w:rFonts w:ascii="Arial" w:hAnsi="Arial" w:cs="Arial"/>
                <w:color w:val="005D00"/>
                <w:sz w:val="16"/>
                <w:szCs w:val="16"/>
              </w:rPr>
              <w:t>None</w:t>
            </w:r>
          </w:p>
        </w:tc>
        <w:tc>
          <w:tcPr>
            <w:tcW w:w="949" w:type="dxa"/>
            <w:gridSpan w:val="2"/>
            <w:shd w:val="clear" w:color="auto" w:fill="D6E3C6"/>
          </w:tcPr>
          <w:p w14:paraId="442C2AF1" w14:textId="1A3F6473" w:rsidR="00985C75" w:rsidRPr="00B67991" w:rsidRDefault="00985C75" w:rsidP="004F5702">
            <w:pPr>
              <w:spacing w:after="0"/>
              <w:rPr>
                <w:rFonts w:ascii="Arial" w:hAnsi="Arial" w:cs="Arial"/>
                <w:color w:val="005D00"/>
                <w:sz w:val="16"/>
                <w:szCs w:val="16"/>
              </w:rPr>
            </w:pPr>
            <w:r>
              <w:rPr>
                <w:rFonts w:ascii="Arial" w:hAnsi="Arial" w:cs="Arial"/>
                <w:color w:val="005D00"/>
                <w:sz w:val="16"/>
                <w:szCs w:val="16"/>
              </w:rPr>
              <w:t>-</w:t>
            </w:r>
          </w:p>
        </w:tc>
        <w:tc>
          <w:tcPr>
            <w:tcW w:w="794" w:type="dxa"/>
            <w:gridSpan w:val="2"/>
            <w:shd w:val="clear" w:color="auto" w:fill="D6E3C6"/>
          </w:tcPr>
          <w:p w14:paraId="0B934800" w14:textId="697480DE" w:rsidR="00985C75" w:rsidRPr="00B67991" w:rsidRDefault="007B3C5F" w:rsidP="004F5702">
            <w:pPr>
              <w:spacing w:after="0"/>
              <w:rPr>
                <w:rFonts w:ascii="Arial" w:hAnsi="Arial" w:cs="Arial"/>
                <w:color w:val="005D00"/>
                <w:sz w:val="16"/>
                <w:szCs w:val="16"/>
              </w:rPr>
            </w:pPr>
            <w:r w:rsidRPr="00D17C44">
              <w:rPr>
                <w:rFonts w:ascii="Arial" w:hAnsi="Arial" w:cs="Arial"/>
                <w:color w:val="005D00"/>
                <w:sz w:val="16"/>
                <w:szCs w:val="16"/>
              </w:rPr>
              <w:t xml:space="preserve">The </w:t>
            </w:r>
            <w:r>
              <w:rPr>
                <w:rFonts w:ascii="Arial" w:hAnsi="Arial" w:cs="Arial"/>
                <w:color w:val="005D00"/>
                <w:sz w:val="16"/>
                <w:szCs w:val="16"/>
              </w:rPr>
              <w:t>target</w:t>
            </w:r>
            <w:r w:rsidRPr="00D17C44">
              <w:rPr>
                <w:rFonts w:ascii="Arial" w:hAnsi="Arial" w:cs="Arial"/>
                <w:color w:val="005D00"/>
                <w:sz w:val="16"/>
                <w:szCs w:val="16"/>
              </w:rPr>
              <w:t xml:space="preserve"> will likely have an interim step: </w:t>
            </w:r>
            <w:r w:rsidR="00F06580" w:rsidRPr="00F06580">
              <w:rPr>
                <w:rFonts w:ascii="Arial" w:hAnsi="Arial" w:cs="Arial"/>
                <w:color w:val="005D00"/>
                <w:sz w:val="16"/>
                <w:szCs w:val="16"/>
              </w:rPr>
              <w:t xml:space="preserve">Notification to the European Commission of the publication of the call for internal and external infrastructure of industrial parks /zones </w:t>
            </w:r>
            <w:r w:rsidRPr="00D17C44">
              <w:rPr>
                <w:rFonts w:ascii="Arial" w:hAnsi="Arial" w:cs="Arial"/>
                <w:color w:val="005D00"/>
                <w:sz w:val="16"/>
                <w:szCs w:val="16"/>
              </w:rPr>
              <w:t xml:space="preserve"> (Q</w:t>
            </w:r>
            <w:r w:rsidR="009C4DC3">
              <w:rPr>
                <w:rFonts w:ascii="Arial" w:hAnsi="Arial" w:cs="Arial"/>
                <w:color w:val="005D00"/>
                <w:sz w:val="16"/>
                <w:szCs w:val="16"/>
              </w:rPr>
              <w:t>2</w:t>
            </w:r>
            <w:r w:rsidRPr="00D17C44">
              <w:rPr>
                <w:rFonts w:ascii="Arial" w:hAnsi="Arial" w:cs="Arial"/>
                <w:color w:val="005D00"/>
                <w:sz w:val="16"/>
                <w:szCs w:val="16"/>
              </w:rPr>
              <w:t xml:space="preserve"> 202</w:t>
            </w:r>
            <w:r w:rsidR="009C4DC3">
              <w:rPr>
                <w:rFonts w:ascii="Arial" w:hAnsi="Arial" w:cs="Arial"/>
                <w:color w:val="005D00"/>
                <w:sz w:val="16"/>
                <w:szCs w:val="16"/>
              </w:rPr>
              <w:t>4</w:t>
            </w:r>
            <w:r w:rsidRPr="00D17C44">
              <w:rPr>
                <w:rFonts w:ascii="Arial" w:hAnsi="Arial" w:cs="Arial"/>
                <w:color w:val="005D00"/>
                <w:sz w:val="16"/>
                <w:szCs w:val="16"/>
              </w:rPr>
              <w:t>)</w:t>
            </w:r>
          </w:p>
        </w:tc>
      </w:tr>
      <w:tr w:rsidR="00985C75" w:rsidRPr="00B67991" w14:paraId="219B3112" w14:textId="2C8C6AB9" w:rsidTr="00985C75">
        <w:trPr>
          <w:gridAfter w:val="1"/>
          <w:wAfter w:w="7" w:type="dxa"/>
          <w:trHeight w:val="309"/>
        </w:trPr>
        <w:tc>
          <w:tcPr>
            <w:tcW w:w="457" w:type="dxa"/>
            <w:shd w:val="clear" w:color="auto" w:fill="D6E3C6"/>
            <w:noWrap/>
          </w:tcPr>
          <w:p w14:paraId="754C7A8D" w14:textId="697D6796" w:rsidR="00985C75" w:rsidRPr="00B67991" w:rsidRDefault="00985C75" w:rsidP="004F5702">
            <w:pPr>
              <w:spacing w:after="0"/>
              <w:jc w:val="center"/>
              <w:rPr>
                <w:rFonts w:ascii="Arial" w:eastAsia="Times New Roman" w:hAnsi="Arial" w:cs="Arial"/>
                <w:color w:val="005D00"/>
                <w:sz w:val="16"/>
                <w:szCs w:val="16"/>
                <w:lang w:eastAsia="en-GB"/>
              </w:rPr>
            </w:pPr>
            <w:r w:rsidRPr="00B67991">
              <w:rPr>
                <w:rFonts w:ascii="Arial" w:hAnsi="Arial" w:cs="Arial"/>
                <w:color w:val="005D00"/>
                <w:sz w:val="16"/>
                <w:szCs w:val="16"/>
              </w:rPr>
              <w:t>38</w:t>
            </w:r>
          </w:p>
        </w:tc>
        <w:tc>
          <w:tcPr>
            <w:tcW w:w="1070" w:type="dxa"/>
            <w:shd w:val="clear" w:color="auto" w:fill="D6E3C6"/>
            <w:noWrap/>
          </w:tcPr>
          <w:p w14:paraId="12067992" w14:textId="0AFBCB9F" w:rsidR="00985C75" w:rsidRPr="00B67991" w:rsidRDefault="00985C75" w:rsidP="004F5702">
            <w:pPr>
              <w:spacing w:after="0"/>
              <w:jc w:val="center"/>
              <w:rPr>
                <w:rFonts w:ascii="Arial" w:eastAsia="Times New Roman" w:hAnsi="Arial" w:cs="Arial"/>
                <w:color w:val="005D00"/>
                <w:sz w:val="16"/>
                <w:szCs w:val="16"/>
                <w:lang w:eastAsia="en-GB"/>
              </w:rPr>
            </w:pPr>
            <w:r w:rsidRPr="00B67991">
              <w:rPr>
                <w:rFonts w:ascii="Arial" w:hAnsi="Arial" w:cs="Arial"/>
                <w:color w:val="005D00"/>
                <w:sz w:val="16"/>
                <w:szCs w:val="16"/>
              </w:rPr>
              <w:t>C3.I1: AttractInvestBG</w:t>
            </w:r>
          </w:p>
        </w:tc>
        <w:tc>
          <w:tcPr>
            <w:tcW w:w="744" w:type="dxa"/>
            <w:shd w:val="clear" w:color="auto" w:fill="D6E3C6"/>
            <w:noWrap/>
          </w:tcPr>
          <w:p w14:paraId="1D72A3BE" w14:textId="78BF5C57" w:rsidR="00985C75" w:rsidRPr="00B67991" w:rsidRDefault="00985C75" w:rsidP="004F5702">
            <w:pPr>
              <w:spacing w:after="0"/>
              <w:jc w:val="center"/>
              <w:rPr>
                <w:rFonts w:ascii="Arial" w:eastAsia="Times New Roman" w:hAnsi="Arial" w:cs="Arial"/>
                <w:color w:val="005D00"/>
                <w:sz w:val="16"/>
                <w:szCs w:val="16"/>
                <w:lang w:eastAsia="en-GB"/>
              </w:rPr>
            </w:pPr>
            <w:r w:rsidRPr="00B67991">
              <w:rPr>
                <w:rFonts w:ascii="Arial" w:hAnsi="Arial" w:cs="Arial"/>
                <w:color w:val="005D00"/>
                <w:sz w:val="16"/>
                <w:szCs w:val="16"/>
              </w:rPr>
              <w:t>Target</w:t>
            </w:r>
          </w:p>
        </w:tc>
        <w:tc>
          <w:tcPr>
            <w:tcW w:w="1061" w:type="dxa"/>
            <w:shd w:val="clear" w:color="auto" w:fill="D6E3C6"/>
            <w:noWrap/>
          </w:tcPr>
          <w:p w14:paraId="5200715C" w14:textId="60465DAE" w:rsidR="00985C75" w:rsidRPr="00B67991" w:rsidRDefault="00985C75" w:rsidP="004F5702">
            <w:pPr>
              <w:spacing w:after="0"/>
              <w:rPr>
                <w:rFonts w:ascii="Arial" w:eastAsia="Times New Roman" w:hAnsi="Arial" w:cs="Arial"/>
                <w:color w:val="005D00"/>
                <w:sz w:val="16"/>
                <w:szCs w:val="16"/>
                <w:lang w:eastAsia="en-GB"/>
              </w:rPr>
            </w:pPr>
            <w:r w:rsidRPr="00B67991">
              <w:rPr>
                <w:rFonts w:ascii="Arial" w:hAnsi="Arial" w:cs="Arial"/>
                <w:color w:val="005D00"/>
                <w:sz w:val="16"/>
                <w:szCs w:val="16"/>
              </w:rPr>
              <w:t>Completed projects for infrastructure in the selected industrial parks/zones - Industrial parks/zones operational</w:t>
            </w:r>
          </w:p>
        </w:tc>
        <w:tc>
          <w:tcPr>
            <w:tcW w:w="946" w:type="dxa"/>
            <w:shd w:val="clear" w:color="auto" w:fill="D6E3C6"/>
            <w:noWrap/>
          </w:tcPr>
          <w:p w14:paraId="7609BF3E" w14:textId="77777777" w:rsidR="00985C75" w:rsidRPr="00B67991" w:rsidRDefault="00985C75" w:rsidP="004F5702">
            <w:pPr>
              <w:spacing w:after="0"/>
              <w:rPr>
                <w:rFonts w:ascii="Arial" w:eastAsia="Times New Roman" w:hAnsi="Arial" w:cs="Arial"/>
                <w:color w:val="005D00"/>
                <w:sz w:val="16"/>
                <w:szCs w:val="16"/>
                <w:lang w:eastAsia="en-GB"/>
              </w:rPr>
            </w:pPr>
          </w:p>
        </w:tc>
        <w:tc>
          <w:tcPr>
            <w:tcW w:w="544" w:type="dxa"/>
            <w:shd w:val="clear" w:color="auto" w:fill="D6E3C6"/>
            <w:noWrap/>
          </w:tcPr>
          <w:p w14:paraId="6EFAB225" w14:textId="0684C198" w:rsidR="00985C75" w:rsidRPr="00B67991" w:rsidRDefault="00985C75" w:rsidP="004F5702">
            <w:pPr>
              <w:spacing w:after="0"/>
              <w:jc w:val="center"/>
              <w:rPr>
                <w:rFonts w:ascii="Arial" w:eastAsia="Times New Roman" w:hAnsi="Arial" w:cs="Arial"/>
                <w:color w:val="005D00"/>
                <w:sz w:val="16"/>
                <w:szCs w:val="16"/>
                <w:lang w:eastAsia="en-GB"/>
              </w:rPr>
            </w:pPr>
            <w:r w:rsidRPr="00B67991">
              <w:rPr>
                <w:rFonts w:ascii="Arial" w:hAnsi="Arial" w:cs="Arial"/>
                <w:color w:val="005D00"/>
                <w:sz w:val="16"/>
                <w:szCs w:val="16"/>
              </w:rPr>
              <w:t>% (Percentage)</w:t>
            </w:r>
          </w:p>
        </w:tc>
        <w:tc>
          <w:tcPr>
            <w:tcW w:w="501" w:type="dxa"/>
            <w:shd w:val="clear" w:color="auto" w:fill="D6E3C6"/>
            <w:noWrap/>
          </w:tcPr>
          <w:p w14:paraId="229122C4" w14:textId="2E038E7B" w:rsidR="00985C75" w:rsidRPr="00B67991" w:rsidRDefault="00985C75" w:rsidP="004F5702">
            <w:pPr>
              <w:spacing w:after="0"/>
              <w:jc w:val="center"/>
              <w:rPr>
                <w:rFonts w:ascii="Arial" w:eastAsia="Times New Roman" w:hAnsi="Arial" w:cs="Arial"/>
                <w:color w:val="005D00"/>
                <w:sz w:val="16"/>
                <w:szCs w:val="16"/>
                <w:lang w:eastAsia="en-GB"/>
              </w:rPr>
            </w:pPr>
            <w:r w:rsidRPr="00B67991">
              <w:rPr>
                <w:rFonts w:ascii="Arial" w:hAnsi="Arial" w:cs="Arial"/>
                <w:color w:val="005D00"/>
                <w:sz w:val="16"/>
                <w:szCs w:val="16"/>
              </w:rPr>
              <w:t>0</w:t>
            </w:r>
          </w:p>
        </w:tc>
        <w:tc>
          <w:tcPr>
            <w:tcW w:w="694" w:type="dxa"/>
            <w:shd w:val="clear" w:color="auto" w:fill="D6E3C6"/>
            <w:noWrap/>
          </w:tcPr>
          <w:p w14:paraId="34EF6D47" w14:textId="597DC93E" w:rsidR="00985C75" w:rsidRPr="00B67991" w:rsidRDefault="00985C75" w:rsidP="004F5702">
            <w:pPr>
              <w:spacing w:after="0"/>
              <w:jc w:val="center"/>
              <w:rPr>
                <w:rFonts w:ascii="Arial" w:eastAsia="Times New Roman" w:hAnsi="Arial" w:cs="Arial"/>
                <w:color w:val="005D00"/>
                <w:sz w:val="16"/>
                <w:szCs w:val="16"/>
                <w:lang w:eastAsia="en-GB"/>
              </w:rPr>
            </w:pPr>
            <w:r w:rsidRPr="00B67991">
              <w:rPr>
                <w:rFonts w:ascii="Arial" w:hAnsi="Arial" w:cs="Arial"/>
                <w:color w:val="005D00"/>
                <w:sz w:val="16"/>
                <w:szCs w:val="16"/>
              </w:rPr>
              <w:t>100%</w:t>
            </w:r>
          </w:p>
        </w:tc>
        <w:tc>
          <w:tcPr>
            <w:tcW w:w="481" w:type="dxa"/>
            <w:gridSpan w:val="2"/>
            <w:shd w:val="clear" w:color="auto" w:fill="D6E3C6"/>
            <w:noWrap/>
          </w:tcPr>
          <w:p w14:paraId="60401FD9" w14:textId="499E3114" w:rsidR="00985C75" w:rsidRPr="00B67991" w:rsidRDefault="00985C75" w:rsidP="004F5702">
            <w:pPr>
              <w:spacing w:after="0"/>
              <w:jc w:val="center"/>
              <w:rPr>
                <w:rFonts w:ascii="Arial" w:eastAsia="Times New Roman" w:hAnsi="Arial" w:cs="Arial"/>
                <w:color w:val="005D00"/>
                <w:sz w:val="16"/>
                <w:szCs w:val="16"/>
                <w:lang w:eastAsia="en-GB"/>
              </w:rPr>
            </w:pPr>
            <w:r w:rsidRPr="00B67991">
              <w:rPr>
                <w:rFonts w:ascii="Arial" w:hAnsi="Arial" w:cs="Arial"/>
                <w:color w:val="005D00"/>
                <w:sz w:val="16"/>
                <w:szCs w:val="16"/>
              </w:rPr>
              <w:t>Q2</w:t>
            </w:r>
          </w:p>
        </w:tc>
        <w:tc>
          <w:tcPr>
            <w:tcW w:w="524" w:type="dxa"/>
            <w:shd w:val="clear" w:color="auto" w:fill="D6E3C6"/>
            <w:noWrap/>
          </w:tcPr>
          <w:p w14:paraId="1712A69F" w14:textId="54CDB923" w:rsidR="00985C75" w:rsidRPr="00B67991" w:rsidRDefault="00985C75" w:rsidP="004F5702">
            <w:pPr>
              <w:spacing w:after="0"/>
              <w:jc w:val="center"/>
              <w:rPr>
                <w:rFonts w:ascii="Arial" w:eastAsia="Times New Roman" w:hAnsi="Arial" w:cs="Arial"/>
                <w:color w:val="005D00"/>
                <w:sz w:val="16"/>
                <w:szCs w:val="16"/>
                <w:lang w:eastAsia="en-GB"/>
              </w:rPr>
            </w:pPr>
            <w:r w:rsidRPr="00B67991">
              <w:rPr>
                <w:rFonts w:ascii="Arial" w:hAnsi="Arial" w:cs="Arial"/>
                <w:color w:val="005D00"/>
                <w:sz w:val="16"/>
                <w:szCs w:val="16"/>
              </w:rPr>
              <w:t>2026</w:t>
            </w:r>
          </w:p>
        </w:tc>
        <w:tc>
          <w:tcPr>
            <w:tcW w:w="1344" w:type="dxa"/>
            <w:gridSpan w:val="2"/>
            <w:shd w:val="clear" w:color="auto" w:fill="D6E3C6"/>
          </w:tcPr>
          <w:p w14:paraId="418ECC9F" w14:textId="32D39CFF" w:rsidR="00985C75" w:rsidRPr="00B67991" w:rsidRDefault="00985C75" w:rsidP="004F5702">
            <w:pPr>
              <w:spacing w:after="0"/>
              <w:rPr>
                <w:rFonts w:ascii="Arial" w:eastAsia="Times New Roman" w:hAnsi="Arial" w:cs="Arial"/>
                <w:color w:val="005D00"/>
                <w:sz w:val="16"/>
                <w:szCs w:val="16"/>
                <w:lang w:eastAsia="en-GB"/>
              </w:rPr>
            </w:pPr>
            <w:r w:rsidRPr="00B67991">
              <w:rPr>
                <w:rFonts w:ascii="Arial" w:eastAsia="Times New Roman" w:hAnsi="Arial" w:cs="Arial"/>
                <w:color w:val="005D00"/>
                <w:sz w:val="16"/>
                <w:szCs w:val="16"/>
                <w:lang w:eastAsia="en-GB"/>
              </w:rPr>
              <w:t>Industrial parks/zones operators</w:t>
            </w:r>
          </w:p>
        </w:tc>
        <w:tc>
          <w:tcPr>
            <w:tcW w:w="1035" w:type="dxa"/>
            <w:shd w:val="clear" w:color="auto" w:fill="D6E3C6"/>
          </w:tcPr>
          <w:p w14:paraId="1E4CC5B5" w14:textId="77777777" w:rsidR="00985C75" w:rsidRPr="00B67991" w:rsidRDefault="00985C75" w:rsidP="004F5702">
            <w:pPr>
              <w:spacing w:after="0"/>
              <w:rPr>
                <w:rFonts w:ascii="Arial" w:eastAsia="Times New Roman" w:hAnsi="Arial" w:cs="Arial"/>
                <w:color w:val="005D00"/>
                <w:sz w:val="16"/>
                <w:szCs w:val="16"/>
                <w:lang w:eastAsia="en-GB"/>
              </w:rPr>
            </w:pPr>
          </w:p>
        </w:tc>
        <w:tc>
          <w:tcPr>
            <w:tcW w:w="1985" w:type="dxa"/>
            <w:shd w:val="clear" w:color="auto" w:fill="D6E3C6"/>
          </w:tcPr>
          <w:p w14:paraId="03FB6CB2" w14:textId="2B46E782" w:rsidR="00985C75" w:rsidRPr="00E92594" w:rsidRDefault="00985C75" w:rsidP="00E92594">
            <w:pPr>
              <w:pStyle w:val="ListParagraph"/>
              <w:numPr>
                <w:ilvl w:val="0"/>
                <w:numId w:val="19"/>
              </w:numPr>
              <w:ind w:left="406"/>
              <w:rPr>
                <w:rFonts w:ascii="Arial" w:hAnsi="Arial" w:cs="Arial"/>
                <w:color w:val="005D00"/>
                <w:sz w:val="16"/>
                <w:szCs w:val="16"/>
                <w:lang w:val="en-IE" w:eastAsia="en-GB"/>
              </w:rPr>
            </w:pPr>
            <w:r w:rsidRPr="00E92594">
              <w:rPr>
                <w:rFonts w:ascii="Arial" w:hAnsi="Arial" w:cs="Arial"/>
                <w:color w:val="005D00"/>
                <w:sz w:val="16"/>
                <w:szCs w:val="16"/>
                <w:lang w:val="en-IE" w:eastAsia="en-GB"/>
              </w:rPr>
              <w:t xml:space="preserve">list of completed projects and for each project a reference to the certificate of completion; </w:t>
            </w:r>
          </w:p>
          <w:p w14:paraId="5F858F53" w14:textId="581E9D82" w:rsidR="00985C75" w:rsidRPr="00E92594" w:rsidRDefault="00985C75" w:rsidP="00E92594">
            <w:pPr>
              <w:pStyle w:val="ListParagraph"/>
              <w:numPr>
                <w:ilvl w:val="0"/>
                <w:numId w:val="19"/>
              </w:numPr>
              <w:ind w:left="406"/>
              <w:rPr>
                <w:rFonts w:ascii="Arial" w:hAnsi="Arial" w:cs="Arial"/>
                <w:color w:val="005D00"/>
                <w:sz w:val="16"/>
                <w:szCs w:val="16"/>
                <w:lang w:val="en-US" w:eastAsia="en-GB"/>
              </w:rPr>
            </w:pPr>
            <w:r w:rsidRPr="00E92594">
              <w:rPr>
                <w:rFonts w:ascii="Arial" w:hAnsi="Arial" w:cs="Arial"/>
                <w:color w:val="005D00"/>
                <w:sz w:val="16"/>
                <w:szCs w:val="16"/>
                <w:lang w:val="en-IE" w:eastAsia="en-GB"/>
              </w:rPr>
              <w:t>copies of the certificates of completion issued in accordance with the national legislation; </w:t>
            </w:r>
            <w:r w:rsidRPr="00E92594">
              <w:rPr>
                <w:rFonts w:ascii="Arial" w:hAnsi="Arial" w:cs="Arial"/>
                <w:color w:val="005D00"/>
                <w:sz w:val="16"/>
                <w:szCs w:val="16"/>
                <w:lang w:val="en-US" w:eastAsia="en-GB"/>
              </w:rPr>
              <w:t> </w:t>
            </w:r>
          </w:p>
          <w:p w14:paraId="21D858DE" w14:textId="01E705EE" w:rsidR="00985C75" w:rsidRPr="00E92594" w:rsidRDefault="00985C75" w:rsidP="00E92594">
            <w:pPr>
              <w:pStyle w:val="ListParagraph"/>
              <w:numPr>
                <w:ilvl w:val="0"/>
                <w:numId w:val="19"/>
              </w:numPr>
              <w:ind w:left="406"/>
              <w:rPr>
                <w:rFonts w:ascii="Arial" w:hAnsi="Arial" w:cs="Arial"/>
                <w:color w:val="005D00"/>
                <w:sz w:val="16"/>
                <w:szCs w:val="16"/>
                <w:lang w:val="en-US" w:eastAsia="en-GB"/>
              </w:rPr>
            </w:pPr>
            <w:r w:rsidRPr="00E92594">
              <w:rPr>
                <w:rFonts w:ascii="Arial" w:hAnsi="Arial" w:cs="Arial"/>
                <w:color w:val="005D00"/>
                <w:sz w:val="16"/>
                <w:szCs w:val="16"/>
                <w:lang w:eastAsia="en-GB"/>
              </w:rPr>
              <w:t xml:space="preserve">technical report </w:t>
            </w:r>
            <w:r w:rsidRPr="00E92594">
              <w:rPr>
                <w:rFonts w:ascii="Arial" w:hAnsi="Arial" w:cs="Arial"/>
                <w:color w:val="005D00"/>
                <w:sz w:val="16"/>
                <w:szCs w:val="16"/>
              </w:rPr>
              <w:t>certifying the compliance with the Do No Significant Harm Technical Guidance (2021/C58/01).</w:t>
            </w:r>
          </w:p>
          <w:p w14:paraId="1CE976E4" w14:textId="77777777" w:rsidR="00985C75" w:rsidRPr="00B67991" w:rsidRDefault="00985C75" w:rsidP="004F5702">
            <w:pPr>
              <w:spacing w:after="0"/>
              <w:rPr>
                <w:rFonts w:ascii="Arial" w:hAnsi="Arial" w:cs="Arial"/>
                <w:color w:val="005D00"/>
                <w:sz w:val="16"/>
                <w:szCs w:val="16"/>
              </w:rPr>
            </w:pPr>
          </w:p>
        </w:tc>
        <w:tc>
          <w:tcPr>
            <w:tcW w:w="4174" w:type="dxa"/>
            <w:shd w:val="clear" w:color="auto" w:fill="D6E3C6"/>
          </w:tcPr>
          <w:p w14:paraId="0C0DA179" w14:textId="3A0EC6B4" w:rsidR="00985C75" w:rsidRPr="00312B39" w:rsidRDefault="00985C75" w:rsidP="000F49C4">
            <w:pPr>
              <w:spacing w:after="0"/>
              <w:rPr>
                <w:rFonts w:ascii="Arial" w:hAnsi="Arial" w:cs="Arial"/>
                <w:color w:val="006100"/>
                <w:sz w:val="16"/>
                <w:szCs w:val="16"/>
              </w:rPr>
            </w:pPr>
            <w:r w:rsidRPr="00312B39">
              <w:rPr>
                <w:rFonts w:ascii="Arial" w:hAnsi="Arial" w:cs="Arial"/>
                <w:color w:val="006100"/>
                <w:sz w:val="16"/>
                <w:szCs w:val="16"/>
              </w:rPr>
              <w:t xml:space="preserve">Institution/s: </w:t>
            </w:r>
            <w:r w:rsidRPr="00B67991">
              <w:rPr>
                <w:rFonts w:ascii="Arial" w:eastAsia="Times New Roman" w:hAnsi="Arial" w:cs="Arial"/>
                <w:color w:val="005D00"/>
                <w:sz w:val="16"/>
                <w:szCs w:val="16"/>
                <w:lang w:eastAsia="en-GB"/>
              </w:rPr>
              <w:t>Industrial parks/zones operators</w:t>
            </w:r>
          </w:p>
          <w:p w14:paraId="01F860D3" w14:textId="77777777" w:rsidR="00985C75" w:rsidRPr="00312B39" w:rsidRDefault="00985C75" w:rsidP="000F49C4">
            <w:pPr>
              <w:spacing w:after="0"/>
              <w:rPr>
                <w:rFonts w:ascii="Arial" w:hAnsi="Arial" w:cs="Arial"/>
                <w:color w:val="006100"/>
                <w:sz w:val="16"/>
                <w:szCs w:val="16"/>
              </w:rPr>
            </w:pPr>
          </w:p>
          <w:p w14:paraId="30A7252B" w14:textId="6BC83723" w:rsidR="00985C75" w:rsidRPr="00312B39" w:rsidRDefault="00985C75" w:rsidP="000F49C4">
            <w:pPr>
              <w:spacing w:after="0"/>
              <w:rPr>
                <w:rFonts w:ascii="Arial" w:hAnsi="Arial" w:cs="Arial"/>
                <w:color w:val="006100"/>
                <w:sz w:val="16"/>
                <w:szCs w:val="16"/>
              </w:rPr>
            </w:pPr>
            <w:r w:rsidRPr="00312B39">
              <w:rPr>
                <w:rFonts w:ascii="Arial" w:hAnsi="Arial" w:cs="Arial"/>
                <w:color w:val="006100"/>
                <w:sz w:val="16"/>
                <w:szCs w:val="16"/>
              </w:rPr>
              <w:t xml:space="preserve">What: </w:t>
            </w:r>
            <w:r w:rsidRPr="00B67991">
              <w:rPr>
                <w:rFonts w:ascii="Arial" w:hAnsi="Arial" w:cs="Arial"/>
                <w:color w:val="005D00"/>
                <w:sz w:val="16"/>
                <w:szCs w:val="16"/>
              </w:rPr>
              <w:t>Completed projects for infrastructure in the selected industrial parks/zones - Industrial parks/zones operational</w:t>
            </w:r>
            <w:r w:rsidRPr="00312B39">
              <w:rPr>
                <w:rFonts w:ascii="Arial" w:hAnsi="Arial" w:cs="Arial"/>
                <w:color w:val="006100"/>
                <w:sz w:val="16"/>
                <w:szCs w:val="16"/>
              </w:rPr>
              <w:t xml:space="preserve"> (</w:t>
            </w:r>
            <w:r>
              <w:rPr>
                <w:rFonts w:ascii="Arial" w:hAnsi="Arial" w:cs="Arial"/>
                <w:color w:val="006100"/>
                <w:sz w:val="16"/>
                <w:szCs w:val="16"/>
              </w:rPr>
              <w:t>a, b</w:t>
            </w:r>
            <w:r w:rsidRPr="00312B39">
              <w:rPr>
                <w:rFonts w:ascii="Arial" w:hAnsi="Arial" w:cs="Arial"/>
                <w:color w:val="006100"/>
                <w:sz w:val="16"/>
                <w:szCs w:val="16"/>
              </w:rPr>
              <w:t>)</w:t>
            </w:r>
          </w:p>
          <w:p w14:paraId="1749A40A" w14:textId="77777777" w:rsidR="00985C75" w:rsidRPr="00312B39" w:rsidRDefault="00985C75" w:rsidP="000F49C4">
            <w:pPr>
              <w:spacing w:after="0"/>
              <w:rPr>
                <w:rFonts w:ascii="Arial" w:hAnsi="Arial" w:cs="Arial"/>
                <w:color w:val="006100"/>
                <w:sz w:val="16"/>
                <w:szCs w:val="16"/>
              </w:rPr>
            </w:pPr>
          </w:p>
          <w:p w14:paraId="7F26CDB3" w14:textId="36FDD6F3" w:rsidR="00985C75" w:rsidRPr="00312B39" w:rsidRDefault="00985C75" w:rsidP="000F49C4">
            <w:pPr>
              <w:spacing w:after="0"/>
              <w:rPr>
                <w:rFonts w:ascii="Arial" w:hAnsi="Arial" w:cs="Arial"/>
                <w:color w:val="006100"/>
                <w:sz w:val="16"/>
                <w:szCs w:val="16"/>
              </w:rPr>
            </w:pPr>
            <w:r w:rsidRPr="00312B39">
              <w:rPr>
                <w:rFonts w:ascii="Arial" w:hAnsi="Arial" w:cs="Arial"/>
                <w:color w:val="006100"/>
                <w:sz w:val="16"/>
                <w:szCs w:val="16"/>
              </w:rPr>
              <w:t xml:space="preserve">How: </w:t>
            </w:r>
            <w:r>
              <w:rPr>
                <w:rFonts w:ascii="Arial" w:hAnsi="Arial" w:cs="Arial"/>
                <w:color w:val="006100"/>
                <w:sz w:val="16"/>
                <w:szCs w:val="16"/>
              </w:rPr>
              <w:t>implementation and completion (a, b), reporting (c)</w:t>
            </w:r>
          </w:p>
          <w:p w14:paraId="0EAE4377" w14:textId="77777777" w:rsidR="00985C75" w:rsidRPr="00312B39" w:rsidRDefault="00985C75" w:rsidP="000F49C4">
            <w:pPr>
              <w:spacing w:after="0"/>
              <w:rPr>
                <w:rFonts w:ascii="Arial" w:hAnsi="Arial" w:cs="Arial"/>
                <w:color w:val="006100"/>
                <w:sz w:val="16"/>
                <w:szCs w:val="16"/>
              </w:rPr>
            </w:pPr>
          </w:p>
          <w:p w14:paraId="4E5EF463" w14:textId="12A92737" w:rsidR="00985C75" w:rsidRPr="00312B39" w:rsidRDefault="00985C75" w:rsidP="000F49C4">
            <w:pPr>
              <w:spacing w:after="0"/>
              <w:rPr>
                <w:rFonts w:ascii="Arial" w:hAnsi="Arial" w:cs="Arial"/>
                <w:color w:val="006100"/>
                <w:sz w:val="16"/>
                <w:szCs w:val="16"/>
              </w:rPr>
            </w:pPr>
            <w:r w:rsidRPr="00312B39">
              <w:rPr>
                <w:rFonts w:ascii="Arial" w:hAnsi="Arial" w:cs="Arial"/>
                <w:color w:val="006100"/>
                <w:sz w:val="16"/>
                <w:szCs w:val="16"/>
              </w:rPr>
              <w:t xml:space="preserve">Why: </w:t>
            </w:r>
            <w:r w:rsidRPr="00B67991">
              <w:rPr>
                <w:rFonts w:ascii="Arial" w:hAnsi="Arial" w:cs="Arial"/>
                <w:color w:val="005D00"/>
                <w:sz w:val="16"/>
                <w:szCs w:val="16"/>
              </w:rPr>
              <w:t>All the parks/zones selected shall be operational, with at least one business established in each park/zone. All projects covered in the contracts under target 37 shall be completed for all the industrial parks/zones selected. At the end of the investment, a technical report prepared by an independent auditor shall be provided, which shall certify the compliance with the Do No Significant Harm Technical Guidance (2021/C58/01).</w:t>
            </w:r>
            <w:r w:rsidRPr="00312B39">
              <w:rPr>
                <w:rFonts w:ascii="Arial" w:hAnsi="Arial" w:cs="Arial"/>
                <w:color w:val="006100"/>
                <w:sz w:val="16"/>
                <w:szCs w:val="16"/>
              </w:rPr>
              <w:t xml:space="preserve"> [provide references to the </w:t>
            </w:r>
            <w:r>
              <w:rPr>
                <w:rFonts w:ascii="Arial" w:hAnsi="Arial" w:cs="Arial"/>
                <w:color w:val="006100"/>
                <w:sz w:val="16"/>
                <w:szCs w:val="16"/>
              </w:rPr>
              <w:t>above in the summary document</w:t>
            </w:r>
            <w:r w:rsidRPr="00312B39">
              <w:rPr>
                <w:rFonts w:ascii="Arial" w:hAnsi="Arial" w:cs="Arial"/>
                <w:color w:val="006100"/>
                <w:sz w:val="16"/>
                <w:szCs w:val="16"/>
              </w:rPr>
              <w:t>]</w:t>
            </w:r>
          </w:p>
          <w:p w14:paraId="2BD250BC" w14:textId="77777777" w:rsidR="00985C75" w:rsidRPr="00312B39" w:rsidRDefault="00985C75" w:rsidP="000F49C4">
            <w:pPr>
              <w:spacing w:after="0"/>
              <w:rPr>
                <w:rFonts w:ascii="Arial" w:hAnsi="Arial" w:cs="Arial"/>
                <w:color w:val="006100"/>
                <w:sz w:val="16"/>
                <w:szCs w:val="16"/>
              </w:rPr>
            </w:pPr>
          </w:p>
          <w:p w14:paraId="49DDC4C1" w14:textId="3E6FFCD0" w:rsidR="00985C75" w:rsidRPr="00B67991" w:rsidRDefault="00985C75" w:rsidP="000F49C4">
            <w:pPr>
              <w:spacing w:after="0"/>
              <w:rPr>
                <w:rFonts w:ascii="Arial" w:hAnsi="Arial" w:cs="Arial"/>
                <w:color w:val="005D00"/>
                <w:sz w:val="16"/>
                <w:szCs w:val="16"/>
              </w:rPr>
            </w:pPr>
            <w:r w:rsidRPr="00312B39">
              <w:rPr>
                <w:rFonts w:ascii="Arial" w:hAnsi="Arial" w:cs="Arial"/>
                <w:color w:val="006100"/>
                <w:sz w:val="16"/>
                <w:szCs w:val="16"/>
              </w:rPr>
              <w:t xml:space="preserve">When: specify the dates of </w:t>
            </w:r>
            <w:r>
              <w:rPr>
                <w:rFonts w:ascii="Arial" w:hAnsi="Arial" w:cs="Arial"/>
                <w:color w:val="006100"/>
                <w:sz w:val="16"/>
                <w:szCs w:val="16"/>
              </w:rPr>
              <w:t>selection, award, and contracting</w:t>
            </w:r>
          </w:p>
        </w:tc>
        <w:tc>
          <w:tcPr>
            <w:tcW w:w="2977" w:type="dxa"/>
            <w:shd w:val="clear" w:color="auto" w:fill="D6E3C6"/>
          </w:tcPr>
          <w:p w14:paraId="58E2741C" w14:textId="6783A71B" w:rsidR="00985C75" w:rsidRPr="00B67991" w:rsidRDefault="00985C75" w:rsidP="004F5702">
            <w:pPr>
              <w:spacing w:after="0"/>
              <w:rPr>
                <w:rFonts w:ascii="Arial" w:hAnsi="Arial" w:cs="Arial"/>
                <w:color w:val="005D00"/>
                <w:sz w:val="16"/>
                <w:szCs w:val="16"/>
              </w:rPr>
            </w:pPr>
            <w:r>
              <w:rPr>
                <w:rFonts w:ascii="Arial" w:hAnsi="Arial" w:cs="Arial"/>
                <w:color w:val="005D00"/>
                <w:sz w:val="16"/>
                <w:szCs w:val="16"/>
              </w:rPr>
              <w:t>As above</w:t>
            </w:r>
          </w:p>
        </w:tc>
        <w:tc>
          <w:tcPr>
            <w:tcW w:w="1062" w:type="dxa"/>
            <w:gridSpan w:val="2"/>
            <w:shd w:val="clear" w:color="auto" w:fill="D6E3C6"/>
          </w:tcPr>
          <w:p w14:paraId="7B5F3E0C" w14:textId="54A365D7" w:rsidR="00985C75" w:rsidRPr="00B67991" w:rsidRDefault="00985C75" w:rsidP="000E60EA">
            <w:pPr>
              <w:spacing w:after="0"/>
              <w:rPr>
                <w:rFonts w:ascii="Arial" w:hAnsi="Arial" w:cs="Arial"/>
                <w:color w:val="005D00"/>
                <w:sz w:val="16"/>
                <w:szCs w:val="16"/>
              </w:rPr>
            </w:pPr>
            <w:r>
              <w:rPr>
                <w:rFonts w:ascii="Arial" w:hAnsi="Arial" w:cs="Arial"/>
                <w:color w:val="005D00"/>
                <w:sz w:val="16"/>
                <w:szCs w:val="16"/>
              </w:rPr>
              <w:t>Delays in the launching of the procedures / delays in implementation</w:t>
            </w:r>
          </w:p>
        </w:tc>
        <w:tc>
          <w:tcPr>
            <w:tcW w:w="1290" w:type="dxa"/>
            <w:gridSpan w:val="2"/>
            <w:shd w:val="clear" w:color="auto" w:fill="D6E3C6"/>
          </w:tcPr>
          <w:p w14:paraId="4E2CAE58" w14:textId="1C558A2F" w:rsidR="00985C75" w:rsidRPr="00B67991" w:rsidRDefault="00985C75" w:rsidP="000E60EA">
            <w:pPr>
              <w:spacing w:after="0"/>
              <w:rPr>
                <w:rFonts w:ascii="Arial" w:hAnsi="Arial" w:cs="Arial"/>
                <w:color w:val="005D00"/>
                <w:sz w:val="16"/>
                <w:szCs w:val="16"/>
              </w:rPr>
            </w:pPr>
            <w:r>
              <w:rPr>
                <w:rFonts w:ascii="Arial" w:hAnsi="Arial" w:cs="Arial"/>
                <w:color w:val="005D00"/>
                <w:sz w:val="16"/>
                <w:szCs w:val="16"/>
              </w:rPr>
              <w:t>Yes, sample-based</w:t>
            </w:r>
          </w:p>
          <w:p w14:paraId="5CFBF5A5" w14:textId="77777777" w:rsidR="00985C75" w:rsidRPr="00B67991" w:rsidRDefault="00985C75" w:rsidP="004F5702">
            <w:pPr>
              <w:spacing w:after="0"/>
              <w:rPr>
                <w:rFonts w:ascii="Arial" w:hAnsi="Arial" w:cs="Arial"/>
                <w:color w:val="005D00"/>
                <w:sz w:val="16"/>
                <w:szCs w:val="16"/>
              </w:rPr>
            </w:pPr>
          </w:p>
        </w:tc>
        <w:tc>
          <w:tcPr>
            <w:tcW w:w="949" w:type="dxa"/>
            <w:gridSpan w:val="2"/>
            <w:shd w:val="clear" w:color="auto" w:fill="D6E3C6"/>
          </w:tcPr>
          <w:p w14:paraId="49913198" w14:textId="7476DC5D" w:rsidR="00985C75" w:rsidRPr="006C395B" w:rsidRDefault="006C395B" w:rsidP="000E60EA">
            <w:pPr>
              <w:spacing w:after="0"/>
              <w:rPr>
                <w:rFonts w:ascii="Arial" w:hAnsi="Arial" w:cs="Arial"/>
                <w:color w:val="005D00"/>
                <w:sz w:val="16"/>
                <w:szCs w:val="16"/>
              </w:rPr>
            </w:pPr>
            <w:r>
              <w:rPr>
                <w:rFonts w:ascii="Arial" w:hAnsi="Arial" w:cs="Arial"/>
                <w:color w:val="005D00"/>
                <w:sz w:val="16"/>
                <w:szCs w:val="16"/>
                <w:lang w:val="bg-BG"/>
              </w:rPr>
              <w:t>3 (</w:t>
            </w:r>
            <w:r>
              <w:rPr>
                <w:rFonts w:ascii="Arial" w:hAnsi="Arial" w:cs="Arial"/>
                <w:color w:val="005D00"/>
                <w:sz w:val="16"/>
                <w:szCs w:val="16"/>
              </w:rPr>
              <w:t>energy)</w:t>
            </w:r>
          </w:p>
        </w:tc>
        <w:tc>
          <w:tcPr>
            <w:tcW w:w="794" w:type="dxa"/>
            <w:gridSpan w:val="2"/>
            <w:shd w:val="clear" w:color="auto" w:fill="D6E3C6"/>
          </w:tcPr>
          <w:p w14:paraId="21E6F55B" w14:textId="65F3BEA8" w:rsidR="00985C75" w:rsidRPr="00B67991" w:rsidRDefault="00985C75" w:rsidP="000E60EA">
            <w:pPr>
              <w:spacing w:after="0"/>
              <w:rPr>
                <w:rFonts w:ascii="Arial" w:hAnsi="Arial" w:cs="Arial"/>
                <w:color w:val="005D00"/>
                <w:sz w:val="16"/>
                <w:szCs w:val="16"/>
              </w:rPr>
            </w:pPr>
            <w:r>
              <w:rPr>
                <w:rFonts w:ascii="Arial" w:hAnsi="Arial" w:cs="Arial"/>
                <w:color w:val="005D00"/>
                <w:sz w:val="16"/>
                <w:szCs w:val="16"/>
              </w:rPr>
              <w:t>-</w:t>
            </w:r>
          </w:p>
        </w:tc>
      </w:tr>
      <w:tr w:rsidR="00985C75" w:rsidRPr="00B67991" w14:paraId="0BE5C9A0" w14:textId="6586C242" w:rsidTr="00985C75">
        <w:trPr>
          <w:gridAfter w:val="1"/>
          <w:wAfter w:w="7" w:type="dxa"/>
          <w:trHeight w:val="309"/>
        </w:trPr>
        <w:tc>
          <w:tcPr>
            <w:tcW w:w="457" w:type="dxa"/>
            <w:shd w:val="clear" w:color="auto" w:fill="D6E3C6"/>
            <w:noWrap/>
          </w:tcPr>
          <w:p w14:paraId="6AD5B811" w14:textId="1DEFF74E" w:rsidR="00985C75" w:rsidRPr="00B67991" w:rsidRDefault="00985C75" w:rsidP="009F60F1">
            <w:pPr>
              <w:spacing w:after="0"/>
              <w:jc w:val="center"/>
              <w:rPr>
                <w:rFonts w:ascii="Arial" w:eastAsia="Times New Roman" w:hAnsi="Arial" w:cs="Arial"/>
                <w:color w:val="005D00"/>
                <w:sz w:val="16"/>
                <w:szCs w:val="16"/>
                <w:lang w:eastAsia="en-GB"/>
              </w:rPr>
            </w:pPr>
            <w:r w:rsidRPr="00B67991">
              <w:rPr>
                <w:rFonts w:ascii="Arial" w:hAnsi="Arial" w:cs="Arial"/>
                <w:color w:val="005D00"/>
                <w:sz w:val="16"/>
                <w:szCs w:val="16"/>
              </w:rPr>
              <w:t>39</w:t>
            </w:r>
          </w:p>
        </w:tc>
        <w:tc>
          <w:tcPr>
            <w:tcW w:w="1070" w:type="dxa"/>
            <w:shd w:val="clear" w:color="auto" w:fill="D6E3C6"/>
            <w:noWrap/>
          </w:tcPr>
          <w:p w14:paraId="240356AB" w14:textId="19EF25B5" w:rsidR="00985C75" w:rsidRPr="00B67991" w:rsidRDefault="00985C75" w:rsidP="009F60F1">
            <w:pPr>
              <w:spacing w:after="0"/>
              <w:jc w:val="center"/>
              <w:rPr>
                <w:rFonts w:ascii="Arial" w:eastAsia="Times New Roman" w:hAnsi="Arial" w:cs="Arial"/>
                <w:color w:val="005D00"/>
                <w:sz w:val="16"/>
                <w:szCs w:val="16"/>
                <w:lang w:eastAsia="en-GB"/>
              </w:rPr>
            </w:pPr>
            <w:r w:rsidRPr="00B67991">
              <w:rPr>
                <w:rFonts w:ascii="Arial" w:hAnsi="Arial" w:cs="Arial"/>
                <w:color w:val="005D00"/>
                <w:sz w:val="16"/>
                <w:szCs w:val="16"/>
              </w:rPr>
              <w:t>C3.I1: AttractInvestBG</w:t>
            </w:r>
          </w:p>
        </w:tc>
        <w:tc>
          <w:tcPr>
            <w:tcW w:w="744" w:type="dxa"/>
            <w:shd w:val="clear" w:color="auto" w:fill="D6E3C6"/>
            <w:noWrap/>
          </w:tcPr>
          <w:p w14:paraId="2F20A694" w14:textId="06865757" w:rsidR="00985C75" w:rsidRPr="00B67991" w:rsidRDefault="00985C75" w:rsidP="009F60F1">
            <w:pPr>
              <w:spacing w:after="0"/>
              <w:jc w:val="center"/>
              <w:rPr>
                <w:rFonts w:ascii="Arial" w:eastAsia="Times New Roman" w:hAnsi="Arial" w:cs="Arial"/>
                <w:color w:val="005D00"/>
                <w:sz w:val="16"/>
                <w:szCs w:val="16"/>
                <w:lang w:eastAsia="en-GB"/>
              </w:rPr>
            </w:pPr>
            <w:r w:rsidRPr="00B67991">
              <w:rPr>
                <w:rFonts w:ascii="Arial" w:hAnsi="Arial" w:cs="Arial"/>
                <w:color w:val="005D00"/>
                <w:sz w:val="16"/>
                <w:szCs w:val="16"/>
              </w:rPr>
              <w:t>Target</w:t>
            </w:r>
          </w:p>
        </w:tc>
        <w:tc>
          <w:tcPr>
            <w:tcW w:w="1061" w:type="dxa"/>
            <w:shd w:val="clear" w:color="auto" w:fill="D6E3C6"/>
            <w:noWrap/>
          </w:tcPr>
          <w:p w14:paraId="12A3480C" w14:textId="6AD15C20" w:rsidR="00985C75" w:rsidRPr="00B67991" w:rsidRDefault="00985C75" w:rsidP="009F60F1">
            <w:pPr>
              <w:spacing w:after="0"/>
              <w:rPr>
                <w:rFonts w:ascii="Arial" w:eastAsia="Times New Roman" w:hAnsi="Arial" w:cs="Arial"/>
                <w:color w:val="005D00"/>
                <w:sz w:val="16"/>
                <w:szCs w:val="16"/>
                <w:lang w:eastAsia="en-GB"/>
              </w:rPr>
            </w:pPr>
            <w:r w:rsidRPr="00B67991">
              <w:rPr>
                <w:rFonts w:ascii="Arial" w:hAnsi="Arial" w:cs="Arial"/>
                <w:color w:val="005D00"/>
                <w:sz w:val="16"/>
                <w:szCs w:val="16"/>
              </w:rPr>
              <w:t>Creation of new jobs in the industrial parks/zones</w:t>
            </w:r>
          </w:p>
        </w:tc>
        <w:tc>
          <w:tcPr>
            <w:tcW w:w="946" w:type="dxa"/>
            <w:shd w:val="clear" w:color="auto" w:fill="D6E3C6"/>
            <w:noWrap/>
          </w:tcPr>
          <w:p w14:paraId="1D0FA464" w14:textId="77777777" w:rsidR="00985C75" w:rsidRPr="00B67991" w:rsidRDefault="00985C75" w:rsidP="009F60F1">
            <w:pPr>
              <w:spacing w:after="0"/>
              <w:rPr>
                <w:rFonts w:ascii="Arial" w:eastAsia="Times New Roman" w:hAnsi="Arial" w:cs="Arial"/>
                <w:color w:val="005D00"/>
                <w:sz w:val="16"/>
                <w:szCs w:val="16"/>
                <w:lang w:eastAsia="en-GB"/>
              </w:rPr>
            </w:pPr>
          </w:p>
        </w:tc>
        <w:tc>
          <w:tcPr>
            <w:tcW w:w="544" w:type="dxa"/>
            <w:shd w:val="clear" w:color="auto" w:fill="D6E3C6"/>
            <w:noWrap/>
          </w:tcPr>
          <w:p w14:paraId="7C22545C" w14:textId="7CC82850" w:rsidR="00985C75" w:rsidRPr="00B67991" w:rsidRDefault="00985C75" w:rsidP="009F60F1">
            <w:pPr>
              <w:spacing w:after="0"/>
              <w:jc w:val="center"/>
              <w:rPr>
                <w:rFonts w:ascii="Arial" w:eastAsia="Times New Roman" w:hAnsi="Arial" w:cs="Arial"/>
                <w:color w:val="005D00"/>
                <w:sz w:val="16"/>
                <w:szCs w:val="16"/>
                <w:lang w:eastAsia="en-GB"/>
              </w:rPr>
            </w:pPr>
            <w:r w:rsidRPr="00B67991">
              <w:rPr>
                <w:rFonts w:ascii="Arial" w:hAnsi="Arial" w:cs="Arial"/>
                <w:color w:val="005D00"/>
                <w:sz w:val="16"/>
                <w:szCs w:val="16"/>
              </w:rPr>
              <w:t>Number</w:t>
            </w:r>
          </w:p>
        </w:tc>
        <w:tc>
          <w:tcPr>
            <w:tcW w:w="501" w:type="dxa"/>
            <w:shd w:val="clear" w:color="auto" w:fill="D6E3C6"/>
            <w:noWrap/>
          </w:tcPr>
          <w:p w14:paraId="4C0B4AED" w14:textId="25BF8C76" w:rsidR="00985C75" w:rsidRPr="00B67991" w:rsidRDefault="00985C75" w:rsidP="009F60F1">
            <w:pPr>
              <w:spacing w:after="0"/>
              <w:jc w:val="center"/>
              <w:rPr>
                <w:rFonts w:ascii="Arial" w:eastAsia="Times New Roman" w:hAnsi="Arial" w:cs="Arial"/>
                <w:color w:val="005D00"/>
                <w:sz w:val="16"/>
                <w:szCs w:val="16"/>
                <w:lang w:eastAsia="en-GB"/>
              </w:rPr>
            </w:pPr>
            <w:r w:rsidRPr="00B67991">
              <w:rPr>
                <w:rFonts w:ascii="Arial" w:hAnsi="Arial" w:cs="Arial"/>
                <w:color w:val="005D00"/>
                <w:sz w:val="16"/>
                <w:szCs w:val="16"/>
              </w:rPr>
              <w:t>0</w:t>
            </w:r>
          </w:p>
        </w:tc>
        <w:tc>
          <w:tcPr>
            <w:tcW w:w="694" w:type="dxa"/>
            <w:shd w:val="clear" w:color="auto" w:fill="D6E3C6"/>
            <w:noWrap/>
          </w:tcPr>
          <w:p w14:paraId="68464986" w14:textId="407C4709" w:rsidR="00985C75" w:rsidRPr="00B67991" w:rsidRDefault="00985C75" w:rsidP="009F60F1">
            <w:pPr>
              <w:spacing w:after="0"/>
              <w:jc w:val="center"/>
              <w:rPr>
                <w:rFonts w:ascii="Arial" w:eastAsia="Times New Roman" w:hAnsi="Arial" w:cs="Arial"/>
                <w:color w:val="005D00"/>
                <w:sz w:val="16"/>
                <w:szCs w:val="16"/>
                <w:lang w:eastAsia="en-GB"/>
              </w:rPr>
            </w:pPr>
            <w:r w:rsidRPr="00B67991">
              <w:rPr>
                <w:rFonts w:ascii="Arial" w:hAnsi="Arial" w:cs="Arial"/>
                <w:color w:val="005D00"/>
                <w:sz w:val="16"/>
                <w:szCs w:val="16"/>
              </w:rPr>
              <w:t>200</w:t>
            </w:r>
          </w:p>
        </w:tc>
        <w:tc>
          <w:tcPr>
            <w:tcW w:w="481" w:type="dxa"/>
            <w:gridSpan w:val="2"/>
            <w:shd w:val="clear" w:color="auto" w:fill="D6E3C6"/>
            <w:noWrap/>
          </w:tcPr>
          <w:p w14:paraId="6B7F9B4E" w14:textId="7ABDF8A3" w:rsidR="00985C75" w:rsidRPr="00B67991" w:rsidRDefault="00985C75" w:rsidP="009F60F1">
            <w:pPr>
              <w:spacing w:after="0"/>
              <w:jc w:val="center"/>
              <w:rPr>
                <w:rFonts w:ascii="Arial" w:eastAsia="Times New Roman" w:hAnsi="Arial" w:cs="Arial"/>
                <w:color w:val="005D00"/>
                <w:sz w:val="16"/>
                <w:szCs w:val="16"/>
                <w:lang w:eastAsia="en-GB"/>
              </w:rPr>
            </w:pPr>
            <w:r w:rsidRPr="00B67991">
              <w:rPr>
                <w:rFonts w:ascii="Arial" w:hAnsi="Arial" w:cs="Arial"/>
                <w:color w:val="005D00"/>
                <w:sz w:val="16"/>
                <w:szCs w:val="16"/>
              </w:rPr>
              <w:t>Q2</w:t>
            </w:r>
          </w:p>
        </w:tc>
        <w:tc>
          <w:tcPr>
            <w:tcW w:w="524" w:type="dxa"/>
            <w:shd w:val="clear" w:color="auto" w:fill="D6E3C6"/>
            <w:noWrap/>
          </w:tcPr>
          <w:p w14:paraId="1975E252" w14:textId="64F87348" w:rsidR="00985C75" w:rsidRPr="00B67991" w:rsidRDefault="00985C75" w:rsidP="009F60F1">
            <w:pPr>
              <w:spacing w:after="0"/>
              <w:jc w:val="center"/>
              <w:rPr>
                <w:rFonts w:ascii="Arial" w:eastAsia="Times New Roman" w:hAnsi="Arial" w:cs="Arial"/>
                <w:color w:val="005D00"/>
                <w:sz w:val="16"/>
                <w:szCs w:val="16"/>
                <w:lang w:eastAsia="en-GB"/>
              </w:rPr>
            </w:pPr>
            <w:r w:rsidRPr="00B67991">
              <w:rPr>
                <w:rFonts w:ascii="Arial" w:hAnsi="Arial" w:cs="Arial"/>
                <w:color w:val="005D00"/>
                <w:sz w:val="16"/>
                <w:szCs w:val="16"/>
              </w:rPr>
              <w:t>2026</w:t>
            </w:r>
          </w:p>
        </w:tc>
        <w:tc>
          <w:tcPr>
            <w:tcW w:w="1344" w:type="dxa"/>
            <w:gridSpan w:val="2"/>
            <w:shd w:val="clear" w:color="auto" w:fill="D6E3C6"/>
          </w:tcPr>
          <w:p w14:paraId="5A781551" w14:textId="047034DD" w:rsidR="00985C75" w:rsidRPr="00B67991" w:rsidRDefault="00985C75" w:rsidP="009F60F1">
            <w:pPr>
              <w:spacing w:after="0"/>
              <w:rPr>
                <w:rFonts w:ascii="Arial" w:eastAsia="Times New Roman" w:hAnsi="Arial" w:cs="Arial"/>
                <w:color w:val="005D00"/>
                <w:sz w:val="16"/>
                <w:szCs w:val="16"/>
                <w:lang w:eastAsia="en-GB"/>
              </w:rPr>
            </w:pPr>
            <w:r w:rsidRPr="00B67991">
              <w:rPr>
                <w:rFonts w:ascii="Arial" w:eastAsia="Times New Roman" w:hAnsi="Arial" w:cs="Arial"/>
                <w:color w:val="005D00"/>
                <w:sz w:val="16"/>
                <w:szCs w:val="16"/>
                <w:lang w:eastAsia="en-GB"/>
              </w:rPr>
              <w:t>Ministry of Innovation and Growth</w:t>
            </w:r>
          </w:p>
        </w:tc>
        <w:tc>
          <w:tcPr>
            <w:tcW w:w="1035" w:type="dxa"/>
            <w:shd w:val="clear" w:color="auto" w:fill="D6E3C6"/>
          </w:tcPr>
          <w:p w14:paraId="4BD6A0BD" w14:textId="77777777" w:rsidR="00985C75" w:rsidRPr="00B67991" w:rsidRDefault="00985C75" w:rsidP="009F60F1">
            <w:pPr>
              <w:spacing w:after="0"/>
              <w:rPr>
                <w:rFonts w:ascii="Arial" w:eastAsia="Times New Roman" w:hAnsi="Arial" w:cs="Arial"/>
                <w:color w:val="005D00"/>
                <w:sz w:val="16"/>
                <w:szCs w:val="16"/>
                <w:lang w:eastAsia="en-GB"/>
              </w:rPr>
            </w:pPr>
          </w:p>
        </w:tc>
        <w:tc>
          <w:tcPr>
            <w:tcW w:w="1985" w:type="dxa"/>
            <w:shd w:val="clear" w:color="auto" w:fill="D6E3C6"/>
          </w:tcPr>
          <w:p w14:paraId="5DF2BCC1" w14:textId="72661509" w:rsidR="00985C75" w:rsidRPr="00B67991" w:rsidRDefault="00985C75" w:rsidP="009F60F1">
            <w:pPr>
              <w:spacing w:after="0"/>
              <w:rPr>
                <w:rFonts w:ascii="Arial" w:hAnsi="Arial" w:cs="Arial"/>
                <w:color w:val="005D00"/>
                <w:sz w:val="16"/>
                <w:szCs w:val="16"/>
              </w:rPr>
            </w:pPr>
            <w:r w:rsidRPr="00B67991">
              <w:rPr>
                <w:rFonts w:ascii="Arial" w:hAnsi="Arial" w:cs="Arial"/>
                <w:color w:val="005D00"/>
                <w:sz w:val="16"/>
                <w:szCs w:val="16"/>
                <w:lang w:val="en-US" w:eastAsia="en-GB"/>
              </w:rPr>
              <w:t>a) a list of the new jobs created in the industrial parks/zones and for each job a reference to the concluded contract with unique identifier</w:t>
            </w:r>
            <w:r>
              <w:rPr>
                <w:rFonts w:ascii="Arial" w:hAnsi="Arial" w:cs="Arial"/>
                <w:color w:val="005D00"/>
                <w:sz w:val="16"/>
                <w:szCs w:val="16"/>
                <w:lang w:val="en-US" w:eastAsia="en-GB"/>
              </w:rPr>
              <w:t>:</w:t>
            </w:r>
            <w:r w:rsidRPr="00B67991">
              <w:rPr>
                <w:rFonts w:ascii="Arial" w:hAnsi="Arial" w:cs="Arial"/>
                <w:color w:val="005D00"/>
                <w:sz w:val="16"/>
                <w:szCs w:val="16"/>
                <w:lang w:val="en-US" w:eastAsia="en-GB"/>
              </w:rPr>
              <w:t xml:space="preserve"> the title of the position and the date of conclusion of the contract.</w:t>
            </w:r>
          </w:p>
        </w:tc>
        <w:tc>
          <w:tcPr>
            <w:tcW w:w="4174" w:type="dxa"/>
            <w:shd w:val="clear" w:color="auto" w:fill="D6E3C6"/>
          </w:tcPr>
          <w:p w14:paraId="3FE57CB9" w14:textId="13716B0C" w:rsidR="00985C75" w:rsidRPr="00312B39" w:rsidRDefault="00985C75" w:rsidP="009F60F1">
            <w:pPr>
              <w:spacing w:after="0"/>
              <w:rPr>
                <w:rFonts w:ascii="Arial" w:hAnsi="Arial" w:cs="Arial"/>
                <w:color w:val="006100"/>
                <w:sz w:val="16"/>
                <w:szCs w:val="16"/>
              </w:rPr>
            </w:pPr>
            <w:r w:rsidRPr="00312B39">
              <w:rPr>
                <w:rFonts w:ascii="Arial" w:hAnsi="Arial" w:cs="Arial"/>
                <w:color w:val="006100"/>
                <w:sz w:val="16"/>
                <w:szCs w:val="16"/>
              </w:rPr>
              <w:t xml:space="preserve">Institution/s: </w:t>
            </w:r>
            <w:r w:rsidRPr="00B67991">
              <w:rPr>
                <w:rFonts w:ascii="Arial" w:eastAsia="Times New Roman" w:hAnsi="Arial" w:cs="Arial"/>
                <w:color w:val="005D00"/>
                <w:sz w:val="16"/>
                <w:szCs w:val="16"/>
                <w:lang w:eastAsia="en-GB"/>
              </w:rPr>
              <w:t>Ministry of Innovation and Growth</w:t>
            </w:r>
          </w:p>
          <w:p w14:paraId="61EE8D5C" w14:textId="77777777" w:rsidR="00985C75" w:rsidRPr="00312B39" w:rsidRDefault="00985C75" w:rsidP="009F60F1">
            <w:pPr>
              <w:spacing w:after="0"/>
              <w:rPr>
                <w:rFonts w:ascii="Arial" w:hAnsi="Arial" w:cs="Arial"/>
                <w:color w:val="006100"/>
                <w:sz w:val="16"/>
                <w:szCs w:val="16"/>
              </w:rPr>
            </w:pPr>
          </w:p>
          <w:p w14:paraId="17B1FF8E" w14:textId="6D65BBD8" w:rsidR="00985C75" w:rsidRPr="00312B39" w:rsidRDefault="00985C75" w:rsidP="009F60F1">
            <w:pPr>
              <w:spacing w:after="0"/>
              <w:rPr>
                <w:rFonts w:ascii="Arial" w:hAnsi="Arial" w:cs="Arial"/>
                <w:color w:val="006100"/>
                <w:sz w:val="16"/>
                <w:szCs w:val="16"/>
              </w:rPr>
            </w:pPr>
            <w:r w:rsidRPr="00312B39">
              <w:rPr>
                <w:rFonts w:ascii="Arial" w:hAnsi="Arial" w:cs="Arial"/>
                <w:color w:val="006100"/>
                <w:sz w:val="16"/>
                <w:szCs w:val="16"/>
              </w:rPr>
              <w:t xml:space="preserve">What: </w:t>
            </w:r>
            <w:r w:rsidRPr="00B67991">
              <w:rPr>
                <w:rFonts w:ascii="Arial" w:hAnsi="Arial" w:cs="Arial"/>
                <w:color w:val="005D00"/>
                <w:sz w:val="16"/>
                <w:szCs w:val="16"/>
              </w:rPr>
              <w:t>Creation of new jobs in the industrial parks/zones</w:t>
            </w:r>
            <w:r w:rsidRPr="00312B39">
              <w:rPr>
                <w:rFonts w:ascii="Arial" w:hAnsi="Arial" w:cs="Arial"/>
                <w:color w:val="006100"/>
                <w:sz w:val="16"/>
                <w:szCs w:val="16"/>
              </w:rPr>
              <w:t xml:space="preserve"> (</w:t>
            </w:r>
            <w:r>
              <w:rPr>
                <w:rFonts w:ascii="Arial" w:hAnsi="Arial" w:cs="Arial"/>
                <w:color w:val="006100"/>
                <w:sz w:val="16"/>
                <w:szCs w:val="16"/>
              </w:rPr>
              <w:t>a</w:t>
            </w:r>
            <w:r w:rsidRPr="00312B39">
              <w:rPr>
                <w:rFonts w:ascii="Arial" w:hAnsi="Arial" w:cs="Arial"/>
                <w:color w:val="006100"/>
                <w:sz w:val="16"/>
                <w:szCs w:val="16"/>
              </w:rPr>
              <w:t>)</w:t>
            </w:r>
          </w:p>
          <w:p w14:paraId="22A5AB1A" w14:textId="77777777" w:rsidR="00985C75" w:rsidRPr="00312B39" w:rsidRDefault="00985C75" w:rsidP="009F60F1">
            <w:pPr>
              <w:spacing w:after="0"/>
              <w:rPr>
                <w:rFonts w:ascii="Arial" w:hAnsi="Arial" w:cs="Arial"/>
                <w:color w:val="006100"/>
                <w:sz w:val="16"/>
                <w:szCs w:val="16"/>
              </w:rPr>
            </w:pPr>
          </w:p>
          <w:p w14:paraId="48A1C6FB" w14:textId="4F435B71" w:rsidR="00985C75" w:rsidRPr="00312B39" w:rsidRDefault="00985C75" w:rsidP="009F60F1">
            <w:pPr>
              <w:spacing w:after="0"/>
              <w:rPr>
                <w:rFonts w:ascii="Arial" w:hAnsi="Arial" w:cs="Arial"/>
                <w:color w:val="006100"/>
                <w:sz w:val="16"/>
                <w:szCs w:val="16"/>
              </w:rPr>
            </w:pPr>
            <w:r w:rsidRPr="00312B39">
              <w:rPr>
                <w:rFonts w:ascii="Arial" w:hAnsi="Arial" w:cs="Arial"/>
                <w:color w:val="006100"/>
                <w:sz w:val="16"/>
                <w:szCs w:val="16"/>
              </w:rPr>
              <w:t>How:</w:t>
            </w:r>
            <w:r>
              <w:rPr>
                <w:rFonts w:ascii="Arial" w:hAnsi="Arial" w:cs="Arial"/>
                <w:color w:val="006100"/>
                <w:sz w:val="16"/>
                <w:szCs w:val="16"/>
              </w:rPr>
              <w:t xml:space="preserve"> through the</w:t>
            </w:r>
            <w:r w:rsidRPr="00312B39">
              <w:rPr>
                <w:rFonts w:ascii="Arial" w:hAnsi="Arial" w:cs="Arial"/>
                <w:color w:val="006100"/>
                <w:sz w:val="16"/>
                <w:szCs w:val="16"/>
              </w:rPr>
              <w:t xml:space="preserve"> </w:t>
            </w:r>
            <w:r>
              <w:rPr>
                <w:rFonts w:ascii="Arial" w:hAnsi="Arial" w:cs="Arial"/>
                <w:color w:val="006100"/>
                <w:sz w:val="16"/>
                <w:szCs w:val="16"/>
              </w:rPr>
              <w:t>implementation and completion of the preceding targets (37-39), job creation (a)</w:t>
            </w:r>
          </w:p>
          <w:p w14:paraId="015B706A" w14:textId="77777777" w:rsidR="00985C75" w:rsidRPr="00312B39" w:rsidRDefault="00985C75" w:rsidP="009F60F1">
            <w:pPr>
              <w:spacing w:after="0"/>
              <w:rPr>
                <w:rFonts w:ascii="Arial" w:hAnsi="Arial" w:cs="Arial"/>
                <w:color w:val="006100"/>
                <w:sz w:val="16"/>
                <w:szCs w:val="16"/>
              </w:rPr>
            </w:pPr>
          </w:p>
          <w:p w14:paraId="2BF45532" w14:textId="66C08D25" w:rsidR="00985C75" w:rsidRPr="00312B39" w:rsidRDefault="00985C75" w:rsidP="009F60F1">
            <w:pPr>
              <w:spacing w:after="0"/>
              <w:rPr>
                <w:rFonts w:ascii="Arial" w:hAnsi="Arial" w:cs="Arial"/>
                <w:color w:val="006100"/>
                <w:sz w:val="16"/>
                <w:szCs w:val="16"/>
              </w:rPr>
            </w:pPr>
            <w:r w:rsidRPr="00312B39">
              <w:rPr>
                <w:rFonts w:ascii="Arial" w:hAnsi="Arial" w:cs="Arial"/>
                <w:color w:val="006100"/>
                <w:sz w:val="16"/>
                <w:szCs w:val="16"/>
              </w:rPr>
              <w:t>Why:</w:t>
            </w:r>
            <w:r>
              <w:rPr>
                <w:rFonts w:ascii="Arial" w:hAnsi="Arial" w:cs="Arial"/>
                <w:color w:val="006100"/>
                <w:sz w:val="16"/>
                <w:szCs w:val="16"/>
              </w:rPr>
              <w:t xml:space="preserve"> </w:t>
            </w:r>
            <w:r w:rsidRPr="00B67991">
              <w:rPr>
                <w:rFonts w:ascii="Arial" w:hAnsi="Arial" w:cs="Arial"/>
                <w:color w:val="005D00"/>
                <w:sz w:val="16"/>
                <w:szCs w:val="16"/>
              </w:rPr>
              <w:t>At least 200 full-time equivalent hired in the zones/parks, based on documentation provided by the park/zone operators of private investors</w:t>
            </w:r>
            <w:r w:rsidRPr="00312B39">
              <w:rPr>
                <w:rFonts w:ascii="Arial" w:hAnsi="Arial" w:cs="Arial"/>
                <w:color w:val="006100"/>
                <w:sz w:val="16"/>
                <w:szCs w:val="16"/>
              </w:rPr>
              <w:t xml:space="preserve"> [provide references to the </w:t>
            </w:r>
            <w:r>
              <w:rPr>
                <w:rFonts w:ascii="Arial" w:hAnsi="Arial" w:cs="Arial"/>
                <w:color w:val="006100"/>
                <w:sz w:val="16"/>
                <w:szCs w:val="16"/>
              </w:rPr>
              <w:t>above in the summary document</w:t>
            </w:r>
            <w:r w:rsidRPr="00312B39">
              <w:rPr>
                <w:rFonts w:ascii="Arial" w:hAnsi="Arial" w:cs="Arial"/>
                <w:color w:val="006100"/>
                <w:sz w:val="16"/>
                <w:szCs w:val="16"/>
              </w:rPr>
              <w:t>]</w:t>
            </w:r>
          </w:p>
          <w:p w14:paraId="57752BF7" w14:textId="77777777" w:rsidR="00985C75" w:rsidRPr="00312B39" w:rsidRDefault="00985C75" w:rsidP="009F60F1">
            <w:pPr>
              <w:spacing w:after="0"/>
              <w:rPr>
                <w:rFonts w:ascii="Arial" w:hAnsi="Arial" w:cs="Arial"/>
                <w:color w:val="006100"/>
                <w:sz w:val="16"/>
                <w:szCs w:val="16"/>
              </w:rPr>
            </w:pPr>
          </w:p>
          <w:p w14:paraId="66B7C231" w14:textId="1A3558E3" w:rsidR="00985C75" w:rsidRPr="00B67991" w:rsidRDefault="00985C75" w:rsidP="009F60F1">
            <w:pPr>
              <w:spacing w:after="0"/>
              <w:rPr>
                <w:rFonts w:ascii="Arial" w:hAnsi="Arial" w:cs="Arial"/>
                <w:color w:val="005D00"/>
                <w:sz w:val="16"/>
                <w:szCs w:val="16"/>
              </w:rPr>
            </w:pPr>
            <w:r w:rsidRPr="00312B39">
              <w:rPr>
                <w:rFonts w:ascii="Arial" w:hAnsi="Arial" w:cs="Arial"/>
                <w:color w:val="006100"/>
                <w:sz w:val="16"/>
                <w:szCs w:val="16"/>
              </w:rPr>
              <w:t xml:space="preserve">When: </w:t>
            </w:r>
            <w:r>
              <w:rPr>
                <w:rFonts w:ascii="Arial" w:hAnsi="Arial" w:cs="Arial"/>
                <w:color w:val="006100"/>
                <w:sz w:val="16"/>
                <w:szCs w:val="16"/>
              </w:rPr>
              <w:t>specify the jobs as of Q2 2026, but also any time series (if available)</w:t>
            </w:r>
          </w:p>
        </w:tc>
        <w:tc>
          <w:tcPr>
            <w:tcW w:w="2977" w:type="dxa"/>
            <w:shd w:val="clear" w:color="auto" w:fill="D6E3C6"/>
          </w:tcPr>
          <w:p w14:paraId="625DDAB7" w14:textId="386EC953" w:rsidR="00985C75" w:rsidRPr="00B67991" w:rsidRDefault="00985C75" w:rsidP="009F60F1">
            <w:pPr>
              <w:spacing w:after="0"/>
              <w:rPr>
                <w:rFonts w:ascii="Arial" w:hAnsi="Arial" w:cs="Arial"/>
                <w:color w:val="005D00"/>
                <w:sz w:val="16"/>
                <w:szCs w:val="16"/>
              </w:rPr>
            </w:pPr>
            <w:r>
              <w:rPr>
                <w:rFonts w:ascii="Arial" w:hAnsi="Arial" w:cs="Arial"/>
                <w:color w:val="005D00"/>
                <w:sz w:val="16"/>
                <w:szCs w:val="16"/>
              </w:rPr>
              <w:t>As above (with a focus on the underlying objective of creating jobs)</w:t>
            </w:r>
          </w:p>
        </w:tc>
        <w:tc>
          <w:tcPr>
            <w:tcW w:w="1062" w:type="dxa"/>
            <w:gridSpan w:val="2"/>
            <w:shd w:val="clear" w:color="auto" w:fill="D6E3C6"/>
          </w:tcPr>
          <w:p w14:paraId="7CDA0187" w14:textId="111FB8E4" w:rsidR="00985C75" w:rsidRPr="00B67991" w:rsidRDefault="00985C75" w:rsidP="009F60F1">
            <w:pPr>
              <w:spacing w:after="0"/>
              <w:rPr>
                <w:rFonts w:ascii="Arial" w:hAnsi="Arial" w:cs="Arial"/>
                <w:color w:val="005D00"/>
                <w:sz w:val="16"/>
                <w:szCs w:val="16"/>
              </w:rPr>
            </w:pPr>
            <w:r>
              <w:rPr>
                <w:rFonts w:ascii="Arial" w:hAnsi="Arial" w:cs="Arial"/>
                <w:color w:val="005D00"/>
                <w:sz w:val="16"/>
                <w:szCs w:val="16"/>
              </w:rPr>
              <w:t>Delays in the preceding targets</w:t>
            </w:r>
          </w:p>
        </w:tc>
        <w:tc>
          <w:tcPr>
            <w:tcW w:w="1290" w:type="dxa"/>
            <w:gridSpan w:val="2"/>
            <w:shd w:val="clear" w:color="auto" w:fill="D6E3C6"/>
          </w:tcPr>
          <w:p w14:paraId="026915CC" w14:textId="329442F8" w:rsidR="00985C75" w:rsidRPr="00B67991" w:rsidRDefault="00985C75" w:rsidP="009F60F1">
            <w:pPr>
              <w:spacing w:after="0"/>
              <w:rPr>
                <w:rFonts w:ascii="Arial" w:hAnsi="Arial" w:cs="Arial"/>
                <w:color w:val="005D00"/>
                <w:sz w:val="16"/>
                <w:szCs w:val="16"/>
              </w:rPr>
            </w:pPr>
            <w:r w:rsidRPr="00B67991">
              <w:rPr>
                <w:rFonts w:ascii="Arial" w:hAnsi="Arial" w:cs="Arial"/>
                <w:color w:val="005D00"/>
                <w:sz w:val="16"/>
                <w:szCs w:val="16"/>
              </w:rPr>
              <w:t>None</w:t>
            </w:r>
          </w:p>
        </w:tc>
        <w:tc>
          <w:tcPr>
            <w:tcW w:w="949" w:type="dxa"/>
            <w:gridSpan w:val="2"/>
            <w:shd w:val="clear" w:color="auto" w:fill="D6E3C6"/>
          </w:tcPr>
          <w:p w14:paraId="6A244C24" w14:textId="7F3D3BF8" w:rsidR="00985C75" w:rsidRPr="00B67991" w:rsidRDefault="00985C75" w:rsidP="009F60F1">
            <w:pPr>
              <w:spacing w:after="0"/>
              <w:rPr>
                <w:rFonts w:ascii="Arial" w:hAnsi="Arial" w:cs="Arial"/>
                <w:color w:val="005D00"/>
                <w:sz w:val="16"/>
                <w:szCs w:val="16"/>
              </w:rPr>
            </w:pPr>
            <w:r>
              <w:rPr>
                <w:rFonts w:ascii="Arial" w:hAnsi="Arial" w:cs="Arial"/>
                <w:color w:val="005D00"/>
                <w:sz w:val="16"/>
                <w:szCs w:val="16"/>
              </w:rPr>
              <w:t>11 (jobs)</w:t>
            </w:r>
          </w:p>
        </w:tc>
        <w:tc>
          <w:tcPr>
            <w:tcW w:w="794" w:type="dxa"/>
            <w:gridSpan w:val="2"/>
            <w:shd w:val="clear" w:color="auto" w:fill="D6E3C6"/>
          </w:tcPr>
          <w:p w14:paraId="7DD74214" w14:textId="6B329ED7" w:rsidR="00985C75" w:rsidRPr="00567C1F" w:rsidRDefault="00985C75" w:rsidP="009F60F1">
            <w:pPr>
              <w:spacing w:after="0"/>
              <w:rPr>
                <w:rFonts w:ascii="Arial" w:hAnsi="Arial" w:cs="Arial"/>
                <w:color w:val="005D00"/>
                <w:sz w:val="16"/>
                <w:szCs w:val="16"/>
                <w:lang w:val="bg-BG"/>
              </w:rPr>
            </w:pPr>
            <w:r>
              <w:rPr>
                <w:rFonts w:ascii="Arial" w:hAnsi="Arial" w:cs="Arial"/>
                <w:color w:val="005D00"/>
                <w:sz w:val="16"/>
                <w:szCs w:val="16"/>
              </w:rPr>
              <w:t>-</w:t>
            </w:r>
          </w:p>
        </w:tc>
      </w:tr>
      <w:tr w:rsidR="00985C75" w:rsidRPr="00B67991" w14:paraId="2FBD8BBB" w14:textId="00196656" w:rsidTr="00985C75">
        <w:trPr>
          <w:gridAfter w:val="1"/>
          <w:wAfter w:w="7" w:type="dxa"/>
          <w:trHeight w:val="309"/>
        </w:trPr>
        <w:tc>
          <w:tcPr>
            <w:tcW w:w="457" w:type="dxa"/>
            <w:shd w:val="clear" w:color="auto" w:fill="D6E3C6"/>
            <w:noWrap/>
          </w:tcPr>
          <w:p w14:paraId="020D8871" w14:textId="7ABD1336" w:rsidR="00985C75" w:rsidRPr="00B67991" w:rsidRDefault="00985C75" w:rsidP="009F60F1">
            <w:pPr>
              <w:spacing w:after="0"/>
              <w:jc w:val="center"/>
              <w:rPr>
                <w:rFonts w:ascii="Arial" w:eastAsia="Times New Roman" w:hAnsi="Arial" w:cs="Arial"/>
                <w:color w:val="005D00"/>
                <w:sz w:val="16"/>
                <w:szCs w:val="16"/>
                <w:lang w:eastAsia="en-GB"/>
              </w:rPr>
            </w:pPr>
            <w:r w:rsidRPr="00B67991">
              <w:rPr>
                <w:rFonts w:ascii="Arial" w:hAnsi="Arial" w:cs="Arial"/>
                <w:color w:val="005D00"/>
                <w:sz w:val="16"/>
                <w:szCs w:val="16"/>
              </w:rPr>
              <w:t>40</w:t>
            </w:r>
          </w:p>
        </w:tc>
        <w:tc>
          <w:tcPr>
            <w:tcW w:w="1070" w:type="dxa"/>
            <w:shd w:val="clear" w:color="auto" w:fill="D6E3C6"/>
            <w:noWrap/>
          </w:tcPr>
          <w:p w14:paraId="5C37F924" w14:textId="42970783" w:rsidR="00985C75" w:rsidRPr="00B67991" w:rsidRDefault="00985C75" w:rsidP="009F60F1">
            <w:pPr>
              <w:spacing w:after="0"/>
              <w:jc w:val="center"/>
              <w:rPr>
                <w:rFonts w:ascii="Arial" w:eastAsia="Times New Roman" w:hAnsi="Arial" w:cs="Arial"/>
                <w:color w:val="005D00"/>
                <w:sz w:val="16"/>
                <w:szCs w:val="16"/>
                <w:lang w:eastAsia="en-GB"/>
              </w:rPr>
            </w:pPr>
            <w:r w:rsidRPr="00B67991">
              <w:rPr>
                <w:rFonts w:ascii="Arial" w:hAnsi="Arial" w:cs="Arial"/>
                <w:color w:val="005D00"/>
                <w:sz w:val="16"/>
                <w:szCs w:val="16"/>
              </w:rPr>
              <w:t>C3.I2: Investment 2.1.a Guarantee instrument for growth</w:t>
            </w:r>
          </w:p>
        </w:tc>
        <w:tc>
          <w:tcPr>
            <w:tcW w:w="744" w:type="dxa"/>
            <w:shd w:val="clear" w:color="auto" w:fill="D6E3C6"/>
            <w:noWrap/>
          </w:tcPr>
          <w:p w14:paraId="6A5DCCB8" w14:textId="37080109" w:rsidR="00985C75" w:rsidRPr="00B67991" w:rsidRDefault="00985C75" w:rsidP="009F60F1">
            <w:pPr>
              <w:spacing w:after="0"/>
              <w:jc w:val="center"/>
              <w:rPr>
                <w:rFonts w:ascii="Arial" w:eastAsia="Times New Roman" w:hAnsi="Arial" w:cs="Arial"/>
                <w:color w:val="005D00"/>
                <w:sz w:val="16"/>
                <w:szCs w:val="16"/>
                <w:lang w:eastAsia="en-GB"/>
              </w:rPr>
            </w:pPr>
            <w:r w:rsidRPr="00B67991">
              <w:rPr>
                <w:rFonts w:ascii="Arial" w:hAnsi="Arial" w:cs="Arial"/>
                <w:color w:val="005D00"/>
                <w:sz w:val="16"/>
                <w:szCs w:val="16"/>
              </w:rPr>
              <w:t>Milestone</w:t>
            </w:r>
          </w:p>
        </w:tc>
        <w:tc>
          <w:tcPr>
            <w:tcW w:w="1061" w:type="dxa"/>
            <w:shd w:val="clear" w:color="auto" w:fill="D6E3C6"/>
            <w:noWrap/>
          </w:tcPr>
          <w:p w14:paraId="2B839C3E" w14:textId="491C84F2" w:rsidR="00985C75" w:rsidRPr="00B67991" w:rsidRDefault="00985C75" w:rsidP="009F60F1">
            <w:pPr>
              <w:spacing w:after="0"/>
              <w:rPr>
                <w:rFonts w:ascii="Arial" w:eastAsia="Times New Roman" w:hAnsi="Arial" w:cs="Arial"/>
                <w:color w:val="005D00"/>
                <w:sz w:val="16"/>
                <w:szCs w:val="16"/>
                <w:lang w:eastAsia="en-GB"/>
              </w:rPr>
            </w:pPr>
            <w:r w:rsidRPr="00B67991">
              <w:rPr>
                <w:rFonts w:ascii="Arial" w:hAnsi="Arial" w:cs="Arial"/>
                <w:color w:val="005D00"/>
                <w:sz w:val="16"/>
                <w:szCs w:val="16"/>
              </w:rPr>
              <w:t>Signature of contribution agreement between the European Commission and the Government of Bulgaria</w:t>
            </w:r>
          </w:p>
        </w:tc>
        <w:tc>
          <w:tcPr>
            <w:tcW w:w="946" w:type="dxa"/>
            <w:shd w:val="clear" w:color="auto" w:fill="D6E3C6"/>
            <w:noWrap/>
          </w:tcPr>
          <w:p w14:paraId="730DB17D" w14:textId="6625071C" w:rsidR="00985C75" w:rsidRPr="00B67991" w:rsidRDefault="00985C75" w:rsidP="009F60F1">
            <w:pPr>
              <w:spacing w:after="0"/>
              <w:rPr>
                <w:rFonts w:ascii="Arial" w:eastAsia="Times New Roman" w:hAnsi="Arial" w:cs="Arial"/>
                <w:color w:val="005D00"/>
                <w:sz w:val="16"/>
                <w:szCs w:val="16"/>
                <w:lang w:eastAsia="en-GB"/>
              </w:rPr>
            </w:pPr>
            <w:r w:rsidRPr="00B67991">
              <w:rPr>
                <w:rFonts w:ascii="Arial" w:hAnsi="Arial" w:cs="Arial"/>
                <w:color w:val="005D00"/>
                <w:sz w:val="16"/>
                <w:szCs w:val="16"/>
              </w:rPr>
              <w:t>Agreement signed</w:t>
            </w:r>
          </w:p>
        </w:tc>
        <w:tc>
          <w:tcPr>
            <w:tcW w:w="544" w:type="dxa"/>
            <w:shd w:val="clear" w:color="auto" w:fill="D6E3C6"/>
            <w:noWrap/>
          </w:tcPr>
          <w:p w14:paraId="6F5F06BD" w14:textId="77777777" w:rsidR="00985C75" w:rsidRPr="00B67991" w:rsidRDefault="00985C75" w:rsidP="009F60F1">
            <w:pPr>
              <w:spacing w:after="0"/>
              <w:jc w:val="center"/>
              <w:rPr>
                <w:rFonts w:ascii="Arial" w:eastAsia="Times New Roman" w:hAnsi="Arial" w:cs="Arial"/>
                <w:color w:val="005D00"/>
                <w:sz w:val="16"/>
                <w:szCs w:val="16"/>
                <w:lang w:eastAsia="en-GB"/>
              </w:rPr>
            </w:pPr>
          </w:p>
        </w:tc>
        <w:tc>
          <w:tcPr>
            <w:tcW w:w="501" w:type="dxa"/>
            <w:shd w:val="clear" w:color="auto" w:fill="D6E3C6"/>
            <w:noWrap/>
          </w:tcPr>
          <w:p w14:paraId="2B926417" w14:textId="77777777" w:rsidR="00985C75" w:rsidRPr="00B67991" w:rsidRDefault="00985C75" w:rsidP="009F60F1">
            <w:pPr>
              <w:spacing w:after="0"/>
              <w:jc w:val="center"/>
              <w:rPr>
                <w:rFonts w:ascii="Arial" w:eastAsia="Times New Roman" w:hAnsi="Arial" w:cs="Arial"/>
                <w:color w:val="005D00"/>
                <w:sz w:val="16"/>
                <w:szCs w:val="16"/>
                <w:lang w:eastAsia="en-GB"/>
              </w:rPr>
            </w:pPr>
          </w:p>
        </w:tc>
        <w:tc>
          <w:tcPr>
            <w:tcW w:w="694" w:type="dxa"/>
            <w:shd w:val="clear" w:color="auto" w:fill="D6E3C6"/>
            <w:noWrap/>
          </w:tcPr>
          <w:p w14:paraId="2A16A1B2" w14:textId="77777777" w:rsidR="00985C75" w:rsidRPr="00B67991" w:rsidRDefault="00985C75" w:rsidP="009F60F1">
            <w:pPr>
              <w:spacing w:after="0"/>
              <w:jc w:val="center"/>
              <w:rPr>
                <w:rFonts w:ascii="Arial" w:eastAsia="Times New Roman" w:hAnsi="Arial" w:cs="Arial"/>
                <w:color w:val="005D00"/>
                <w:sz w:val="16"/>
                <w:szCs w:val="16"/>
                <w:lang w:eastAsia="en-GB"/>
              </w:rPr>
            </w:pPr>
          </w:p>
        </w:tc>
        <w:tc>
          <w:tcPr>
            <w:tcW w:w="481" w:type="dxa"/>
            <w:gridSpan w:val="2"/>
            <w:shd w:val="clear" w:color="auto" w:fill="D6E3C6"/>
            <w:noWrap/>
          </w:tcPr>
          <w:p w14:paraId="4145ED40" w14:textId="358EBD26" w:rsidR="00985C75" w:rsidRPr="00B67991" w:rsidRDefault="00985C75" w:rsidP="009F60F1">
            <w:pPr>
              <w:spacing w:after="0"/>
              <w:jc w:val="center"/>
              <w:rPr>
                <w:rFonts w:ascii="Arial" w:eastAsia="Times New Roman" w:hAnsi="Arial" w:cs="Arial"/>
                <w:color w:val="005D00"/>
                <w:sz w:val="16"/>
                <w:szCs w:val="16"/>
                <w:lang w:eastAsia="en-GB"/>
              </w:rPr>
            </w:pPr>
            <w:r w:rsidRPr="00B67991">
              <w:rPr>
                <w:rFonts w:ascii="Arial" w:hAnsi="Arial" w:cs="Arial"/>
                <w:color w:val="005D00"/>
                <w:sz w:val="16"/>
                <w:szCs w:val="16"/>
              </w:rPr>
              <w:t>Q3</w:t>
            </w:r>
          </w:p>
        </w:tc>
        <w:tc>
          <w:tcPr>
            <w:tcW w:w="524" w:type="dxa"/>
            <w:shd w:val="clear" w:color="auto" w:fill="D6E3C6"/>
            <w:noWrap/>
          </w:tcPr>
          <w:p w14:paraId="32AB83F2" w14:textId="3FFB3DEF" w:rsidR="00985C75" w:rsidRPr="00B67991" w:rsidRDefault="00985C75" w:rsidP="009F60F1">
            <w:pPr>
              <w:spacing w:after="0"/>
              <w:jc w:val="center"/>
              <w:rPr>
                <w:rFonts w:ascii="Arial" w:eastAsia="Times New Roman" w:hAnsi="Arial" w:cs="Arial"/>
                <w:color w:val="005D00"/>
                <w:sz w:val="16"/>
                <w:szCs w:val="16"/>
                <w:lang w:eastAsia="en-GB"/>
              </w:rPr>
            </w:pPr>
            <w:r w:rsidRPr="00B67991">
              <w:rPr>
                <w:rFonts w:ascii="Arial" w:hAnsi="Arial" w:cs="Arial"/>
                <w:color w:val="005D00"/>
                <w:sz w:val="16"/>
                <w:szCs w:val="16"/>
              </w:rPr>
              <w:t>2022</w:t>
            </w:r>
          </w:p>
        </w:tc>
        <w:tc>
          <w:tcPr>
            <w:tcW w:w="1344" w:type="dxa"/>
            <w:gridSpan w:val="2"/>
            <w:shd w:val="clear" w:color="auto" w:fill="D6E3C6"/>
          </w:tcPr>
          <w:p w14:paraId="78F1B0A1" w14:textId="20D04252" w:rsidR="00985C75" w:rsidRPr="00B67991" w:rsidRDefault="00985C75" w:rsidP="009F60F1">
            <w:pPr>
              <w:spacing w:after="0"/>
              <w:rPr>
                <w:rFonts w:ascii="Arial" w:eastAsia="Times New Roman" w:hAnsi="Arial" w:cs="Arial"/>
                <w:color w:val="005D00"/>
                <w:sz w:val="16"/>
                <w:szCs w:val="16"/>
                <w:lang w:eastAsia="en-GB"/>
              </w:rPr>
            </w:pPr>
            <w:r w:rsidRPr="00B67991">
              <w:rPr>
                <w:rFonts w:ascii="Arial" w:eastAsia="Times New Roman" w:hAnsi="Arial" w:cs="Arial"/>
                <w:color w:val="005D00"/>
                <w:sz w:val="16"/>
                <w:szCs w:val="16"/>
                <w:lang w:eastAsia="en-GB"/>
              </w:rPr>
              <w:t>European Commission, Ministry of Innovation and Growth</w:t>
            </w:r>
          </w:p>
        </w:tc>
        <w:tc>
          <w:tcPr>
            <w:tcW w:w="1035" w:type="dxa"/>
            <w:shd w:val="clear" w:color="auto" w:fill="D6E3C6"/>
          </w:tcPr>
          <w:p w14:paraId="6B1208E5" w14:textId="77777777" w:rsidR="00985C75" w:rsidRPr="00B67991" w:rsidRDefault="00985C75" w:rsidP="009F60F1">
            <w:pPr>
              <w:spacing w:after="0"/>
              <w:rPr>
                <w:rFonts w:ascii="Arial" w:eastAsia="Times New Roman" w:hAnsi="Arial" w:cs="Arial"/>
                <w:color w:val="005D00"/>
                <w:sz w:val="16"/>
                <w:szCs w:val="16"/>
                <w:lang w:eastAsia="en-GB"/>
              </w:rPr>
            </w:pPr>
          </w:p>
        </w:tc>
        <w:tc>
          <w:tcPr>
            <w:tcW w:w="1985" w:type="dxa"/>
            <w:shd w:val="clear" w:color="auto" w:fill="D6E3C6"/>
          </w:tcPr>
          <w:p w14:paraId="45C8FCF6" w14:textId="6004C2BC" w:rsidR="00985C75" w:rsidRPr="00B67991" w:rsidRDefault="00985C75" w:rsidP="00090E45">
            <w:pPr>
              <w:rPr>
                <w:rFonts w:ascii="Arial" w:hAnsi="Arial" w:cs="Arial"/>
                <w:color w:val="005D00"/>
                <w:sz w:val="16"/>
                <w:szCs w:val="16"/>
                <w:lang w:eastAsia="en-GB"/>
              </w:rPr>
            </w:pPr>
            <w:r>
              <w:rPr>
                <w:rFonts w:ascii="Arial" w:hAnsi="Arial" w:cs="Arial"/>
                <w:color w:val="005D00"/>
                <w:sz w:val="16"/>
                <w:szCs w:val="16"/>
                <w:lang w:val="bg-BG" w:eastAsia="en-GB"/>
              </w:rPr>
              <w:t>а)</w:t>
            </w:r>
            <w:r w:rsidRPr="00B67991">
              <w:rPr>
                <w:rFonts w:ascii="Arial" w:hAnsi="Arial" w:cs="Arial"/>
                <w:color w:val="005D00"/>
                <w:sz w:val="16"/>
                <w:szCs w:val="16"/>
                <w:lang w:eastAsia="en-GB"/>
              </w:rPr>
              <w:t xml:space="preserve"> a copy of the signed contribution agreement</w:t>
            </w:r>
          </w:p>
          <w:p w14:paraId="7E097D7E" w14:textId="77777777" w:rsidR="00985C75" w:rsidRPr="00B67991" w:rsidRDefault="00985C75" w:rsidP="009F60F1">
            <w:pPr>
              <w:spacing w:after="0"/>
              <w:rPr>
                <w:rFonts w:ascii="Arial" w:hAnsi="Arial" w:cs="Arial"/>
                <w:color w:val="005D00"/>
                <w:sz w:val="16"/>
                <w:szCs w:val="16"/>
              </w:rPr>
            </w:pPr>
          </w:p>
        </w:tc>
        <w:tc>
          <w:tcPr>
            <w:tcW w:w="4174" w:type="dxa"/>
            <w:shd w:val="clear" w:color="auto" w:fill="D6E3C6"/>
          </w:tcPr>
          <w:p w14:paraId="78C8C1EB" w14:textId="75CE2738" w:rsidR="00985C75" w:rsidRPr="00312B39" w:rsidRDefault="00985C75" w:rsidP="00090E45">
            <w:pPr>
              <w:spacing w:after="0"/>
              <w:rPr>
                <w:rFonts w:ascii="Arial" w:hAnsi="Arial" w:cs="Arial"/>
                <w:color w:val="006100"/>
                <w:sz w:val="16"/>
                <w:szCs w:val="16"/>
              </w:rPr>
            </w:pPr>
            <w:r w:rsidRPr="00312B39">
              <w:rPr>
                <w:rFonts w:ascii="Arial" w:hAnsi="Arial" w:cs="Arial"/>
                <w:color w:val="006100"/>
                <w:sz w:val="16"/>
                <w:szCs w:val="16"/>
              </w:rPr>
              <w:t xml:space="preserve">Institution/s: </w:t>
            </w:r>
            <w:r w:rsidRPr="00B67991">
              <w:rPr>
                <w:rFonts w:ascii="Arial" w:eastAsia="Times New Roman" w:hAnsi="Arial" w:cs="Arial"/>
                <w:color w:val="005D00"/>
                <w:sz w:val="16"/>
                <w:szCs w:val="16"/>
                <w:lang w:eastAsia="en-GB"/>
              </w:rPr>
              <w:t>European Commission, Ministry of Innovation and Growth</w:t>
            </w:r>
          </w:p>
          <w:p w14:paraId="48C44733" w14:textId="77777777" w:rsidR="00985C75" w:rsidRPr="00312B39" w:rsidRDefault="00985C75" w:rsidP="00090E45">
            <w:pPr>
              <w:spacing w:after="0"/>
              <w:rPr>
                <w:rFonts w:ascii="Arial" w:hAnsi="Arial" w:cs="Arial"/>
                <w:color w:val="006100"/>
                <w:sz w:val="16"/>
                <w:szCs w:val="16"/>
              </w:rPr>
            </w:pPr>
          </w:p>
          <w:p w14:paraId="2CEC4446" w14:textId="6216114F" w:rsidR="00985C75" w:rsidRPr="00312B39" w:rsidRDefault="00985C75" w:rsidP="00090E45">
            <w:pPr>
              <w:spacing w:after="0"/>
              <w:rPr>
                <w:rFonts w:ascii="Arial" w:hAnsi="Arial" w:cs="Arial"/>
                <w:color w:val="006100"/>
                <w:sz w:val="16"/>
                <w:szCs w:val="16"/>
              </w:rPr>
            </w:pPr>
            <w:r w:rsidRPr="00312B39">
              <w:rPr>
                <w:rFonts w:ascii="Arial" w:hAnsi="Arial" w:cs="Arial"/>
                <w:color w:val="006100"/>
                <w:sz w:val="16"/>
                <w:szCs w:val="16"/>
              </w:rPr>
              <w:t xml:space="preserve">What: </w:t>
            </w:r>
            <w:r w:rsidRPr="00B67991">
              <w:rPr>
                <w:rFonts w:ascii="Arial" w:hAnsi="Arial" w:cs="Arial"/>
                <w:color w:val="005D00"/>
                <w:sz w:val="16"/>
                <w:szCs w:val="16"/>
              </w:rPr>
              <w:t>Signature of contribution agreement between the European Commission and the Government of Bulgaria</w:t>
            </w:r>
            <w:r w:rsidRPr="00312B39">
              <w:rPr>
                <w:rFonts w:ascii="Arial" w:hAnsi="Arial" w:cs="Arial"/>
                <w:color w:val="006100"/>
                <w:sz w:val="16"/>
                <w:szCs w:val="16"/>
              </w:rPr>
              <w:t xml:space="preserve"> (</w:t>
            </w:r>
            <w:r>
              <w:rPr>
                <w:rFonts w:ascii="Arial" w:hAnsi="Arial" w:cs="Arial"/>
                <w:color w:val="006100"/>
                <w:sz w:val="16"/>
                <w:szCs w:val="16"/>
              </w:rPr>
              <w:t>a</w:t>
            </w:r>
            <w:r w:rsidRPr="00312B39">
              <w:rPr>
                <w:rFonts w:ascii="Arial" w:hAnsi="Arial" w:cs="Arial"/>
                <w:color w:val="006100"/>
                <w:sz w:val="16"/>
                <w:szCs w:val="16"/>
              </w:rPr>
              <w:t>)</w:t>
            </w:r>
          </w:p>
          <w:p w14:paraId="7F03F59C" w14:textId="77777777" w:rsidR="00985C75" w:rsidRPr="00312B39" w:rsidRDefault="00985C75" w:rsidP="00090E45">
            <w:pPr>
              <w:spacing w:after="0"/>
              <w:rPr>
                <w:rFonts w:ascii="Arial" w:hAnsi="Arial" w:cs="Arial"/>
                <w:color w:val="006100"/>
                <w:sz w:val="16"/>
                <w:szCs w:val="16"/>
              </w:rPr>
            </w:pPr>
          </w:p>
          <w:p w14:paraId="55F26D1D" w14:textId="6A94DBA2" w:rsidR="00985C75" w:rsidRPr="00312B39" w:rsidRDefault="00985C75" w:rsidP="00090E45">
            <w:pPr>
              <w:spacing w:after="0"/>
              <w:rPr>
                <w:rFonts w:ascii="Arial" w:hAnsi="Arial" w:cs="Arial"/>
                <w:color w:val="006100"/>
                <w:sz w:val="16"/>
                <w:szCs w:val="16"/>
              </w:rPr>
            </w:pPr>
            <w:r w:rsidRPr="00312B39">
              <w:rPr>
                <w:rFonts w:ascii="Arial" w:hAnsi="Arial" w:cs="Arial"/>
                <w:color w:val="006100"/>
                <w:sz w:val="16"/>
                <w:szCs w:val="16"/>
              </w:rPr>
              <w:t>How:</w:t>
            </w:r>
            <w:r>
              <w:rPr>
                <w:rFonts w:ascii="Arial" w:hAnsi="Arial" w:cs="Arial"/>
                <w:color w:val="006100"/>
                <w:sz w:val="16"/>
                <w:szCs w:val="16"/>
              </w:rPr>
              <w:t xml:space="preserve"> discussions and signature of an agreement (a)</w:t>
            </w:r>
          </w:p>
          <w:p w14:paraId="5050CCB9" w14:textId="77777777" w:rsidR="00985C75" w:rsidRPr="00312B39" w:rsidRDefault="00985C75" w:rsidP="00090E45">
            <w:pPr>
              <w:spacing w:after="0"/>
              <w:rPr>
                <w:rFonts w:ascii="Arial" w:hAnsi="Arial" w:cs="Arial"/>
                <w:color w:val="006100"/>
                <w:sz w:val="16"/>
                <w:szCs w:val="16"/>
              </w:rPr>
            </w:pPr>
          </w:p>
          <w:p w14:paraId="46CAB138" w14:textId="53E2ED5B" w:rsidR="00985C75" w:rsidRPr="00312B39" w:rsidRDefault="00985C75" w:rsidP="00090E45">
            <w:pPr>
              <w:spacing w:after="0"/>
              <w:rPr>
                <w:rFonts w:ascii="Arial" w:hAnsi="Arial" w:cs="Arial"/>
                <w:color w:val="006100"/>
                <w:sz w:val="16"/>
                <w:szCs w:val="16"/>
              </w:rPr>
            </w:pPr>
            <w:r w:rsidRPr="00312B39">
              <w:rPr>
                <w:rFonts w:ascii="Arial" w:hAnsi="Arial" w:cs="Arial"/>
                <w:color w:val="006100"/>
                <w:sz w:val="16"/>
                <w:szCs w:val="16"/>
              </w:rPr>
              <w:t>Why:</w:t>
            </w:r>
            <w:r>
              <w:rPr>
                <w:rFonts w:ascii="Arial" w:hAnsi="Arial" w:cs="Arial"/>
                <w:color w:val="006100"/>
                <w:sz w:val="16"/>
                <w:szCs w:val="16"/>
              </w:rPr>
              <w:t xml:space="preserve"> </w:t>
            </w:r>
            <w:r w:rsidRPr="00B67991">
              <w:rPr>
                <w:rFonts w:ascii="Arial" w:hAnsi="Arial" w:cs="Arial"/>
                <w:color w:val="005D00"/>
                <w:sz w:val="16"/>
                <w:szCs w:val="16"/>
              </w:rPr>
              <w:t xml:space="preserve">The contribution agreement between the European Commission and the Government of Bulgaria shall: require the application of the Commission’s technical guidance on sustainability proofing for the InvestEU Fund; exclude activities and assets on the exclusion list specified in the description of the measure from eligibility; Include criteria to ensure that the financial instrument is in line with Commission’s Guidance Note of 22 January 2021 (SWD(2021) 12 final) related to financial instruments. Considering that the proposed instrument </w:t>
            </w:r>
            <w:r w:rsidRPr="00B67991">
              <w:rPr>
                <w:rFonts w:ascii="Arial" w:hAnsi="Arial" w:cs="Arial"/>
                <w:color w:val="005D00"/>
                <w:sz w:val="16"/>
                <w:szCs w:val="16"/>
              </w:rPr>
              <w:lastRenderedPageBreak/>
              <w:t>shall be implemented following a contribution to InvestEU, the points (a) and (b) above shall be ensured through the application of the InvestEU provisions and the selected Implementing Partner’s lending policy and exclusion criteria. Additional exclusions necessary in order to ensure compliance with the ‘Do no significant harm’ Technical Guidance (2021/C58/01) - including on waste - shall be specified in the guarantee agreement between the European Commission and the European Investment Fund (EIF).The financial instrument shall take the form of a portfolio guarantee, implemented by the EIF, and shall support SMEs by covering different financial products, including working capital, credit lines, investment loans, and leasing. The financial instrument shall address  the  current  market failures faced by enterprises in accessing finance, in particular challenges following the COVID-19 pandemic, with a view to improve access to credit lines. It is expected that the instrument supports at least 615 beneficiaries. The total amount of RRF funding for the instrument shall be EUR 75 million. The structure of the instrument shall enable to leverage private funds. Any returns to the financial instrument, including from repayments, as well as profits obtained through the use of RRF funds, less the remuneration of the fund manager and the financial intermediaries,  shall be used for the same policy goals, including after 2026.</w:t>
            </w:r>
            <w:r>
              <w:rPr>
                <w:rFonts w:ascii="Arial" w:hAnsi="Arial" w:cs="Arial"/>
                <w:color w:val="005D00"/>
                <w:sz w:val="16"/>
                <w:szCs w:val="16"/>
              </w:rPr>
              <w:t xml:space="preserve"> </w:t>
            </w:r>
            <w:r w:rsidRPr="00312B39">
              <w:rPr>
                <w:rFonts w:ascii="Arial" w:hAnsi="Arial" w:cs="Arial"/>
                <w:color w:val="006100"/>
                <w:sz w:val="16"/>
                <w:szCs w:val="16"/>
              </w:rPr>
              <w:t xml:space="preserve"> [provide references to the </w:t>
            </w:r>
            <w:r>
              <w:rPr>
                <w:rFonts w:ascii="Arial" w:hAnsi="Arial" w:cs="Arial"/>
                <w:color w:val="006100"/>
                <w:sz w:val="16"/>
                <w:szCs w:val="16"/>
              </w:rPr>
              <w:t>above in the summary document</w:t>
            </w:r>
            <w:r w:rsidRPr="00312B39">
              <w:rPr>
                <w:rFonts w:ascii="Arial" w:hAnsi="Arial" w:cs="Arial"/>
                <w:color w:val="006100"/>
                <w:sz w:val="16"/>
                <w:szCs w:val="16"/>
              </w:rPr>
              <w:t>]</w:t>
            </w:r>
          </w:p>
          <w:p w14:paraId="68FD8D47" w14:textId="77777777" w:rsidR="00985C75" w:rsidRPr="00312B39" w:rsidRDefault="00985C75" w:rsidP="00090E45">
            <w:pPr>
              <w:spacing w:after="0"/>
              <w:rPr>
                <w:rFonts w:ascii="Arial" w:hAnsi="Arial" w:cs="Arial"/>
                <w:color w:val="006100"/>
                <w:sz w:val="16"/>
                <w:szCs w:val="16"/>
              </w:rPr>
            </w:pPr>
          </w:p>
          <w:p w14:paraId="78B01721" w14:textId="1F71B880" w:rsidR="00985C75" w:rsidRPr="00B67991" w:rsidRDefault="00985C75" w:rsidP="00090E45">
            <w:pPr>
              <w:spacing w:after="0"/>
              <w:rPr>
                <w:rFonts w:ascii="Arial" w:hAnsi="Arial" w:cs="Arial"/>
                <w:color w:val="005D00"/>
                <w:sz w:val="16"/>
                <w:szCs w:val="16"/>
              </w:rPr>
            </w:pPr>
            <w:r w:rsidRPr="00312B39">
              <w:rPr>
                <w:rFonts w:ascii="Arial" w:hAnsi="Arial" w:cs="Arial"/>
                <w:color w:val="006100"/>
                <w:sz w:val="16"/>
                <w:szCs w:val="16"/>
              </w:rPr>
              <w:t xml:space="preserve">When: </w:t>
            </w:r>
            <w:r>
              <w:rPr>
                <w:rFonts w:ascii="Arial" w:hAnsi="Arial" w:cs="Arial"/>
                <w:color w:val="006100"/>
                <w:sz w:val="16"/>
                <w:szCs w:val="16"/>
              </w:rPr>
              <w:t>specify the date of the agreement</w:t>
            </w:r>
          </w:p>
        </w:tc>
        <w:tc>
          <w:tcPr>
            <w:tcW w:w="2977" w:type="dxa"/>
            <w:shd w:val="clear" w:color="auto" w:fill="D6E3C6"/>
          </w:tcPr>
          <w:p w14:paraId="33A78F60" w14:textId="77777777" w:rsidR="00985C75" w:rsidRPr="007A3F49" w:rsidRDefault="00985C75" w:rsidP="007A3F49">
            <w:pPr>
              <w:spacing w:after="0"/>
              <w:rPr>
                <w:rFonts w:ascii="Arial" w:hAnsi="Arial" w:cs="Arial"/>
                <w:color w:val="005D00"/>
                <w:sz w:val="16"/>
                <w:szCs w:val="16"/>
              </w:rPr>
            </w:pPr>
            <w:r w:rsidRPr="007A3F49">
              <w:rPr>
                <w:rFonts w:ascii="Arial" w:hAnsi="Arial" w:cs="Arial"/>
                <w:color w:val="005D00"/>
                <w:sz w:val="16"/>
                <w:szCs w:val="16"/>
              </w:rPr>
              <w:lastRenderedPageBreak/>
              <w:t xml:space="preserve">The objective of the Economic Transformation Programme is to support the innovation and growth of Bulgarian businesses, in particular by fostering their green and digital transition. </w:t>
            </w:r>
          </w:p>
          <w:p w14:paraId="3EB8EAD8" w14:textId="77777777" w:rsidR="00985C75" w:rsidRDefault="00985C75" w:rsidP="007A3F49">
            <w:pPr>
              <w:spacing w:after="0"/>
              <w:rPr>
                <w:rFonts w:ascii="Arial" w:hAnsi="Arial" w:cs="Arial"/>
                <w:color w:val="005D00"/>
                <w:sz w:val="16"/>
                <w:szCs w:val="16"/>
              </w:rPr>
            </w:pPr>
            <w:r w:rsidRPr="007A3F49">
              <w:rPr>
                <w:rFonts w:ascii="Arial" w:hAnsi="Arial" w:cs="Arial"/>
                <w:color w:val="005D00"/>
                <w:sz w:val="16"/>
                <w:szCs w:val="16"/>
              </w:rPr>
              <w:t>The programme shall support Bulgarian small and medium-sized enterprises and mid-caps through financial instruments and grants.</w:t>
            </w:r>
          </w:p>
          <w:p w14:paraId="0C266A99" w14:textId="77777777" w:rsidR="00985C75" w:rsidRDefault="00985C75" w:rsidP="007A3F49">
            <w:pPr>
              <w:spacing w:after="0"/>
              <w:rPr>
                <w:rFonts w:ascii="Arial" w:hAnsi="Arial" w:cs="Arial"/>
                <w:color w:val="005D00"/>
                <w:sz w:val="16"/>
                <w:szCs w:val="16"/>
              </w:rPr>
            </w:pPr>
          </w:p>
          <w:p w14:paraId="70CF1B94" w14:textId="3ABB7815" w:rsidR="00985C75" w:rsidRPr="00B67991" w:rsidRDefault="00985C75" w:rsidP="007A3F49">
            <w:pPr>
              <w:spacing w:after="0"/>
              <w:rPr>
                <w:rFonts w:ascii="Arial" w:hAnsi="Arial" w:cs="Arial"/>
                <w:color w:val="005D00"/>
                <w:sz w:val="16"/>
                <w:szCs w:val="16"/>
              </w:rPr>
            </w:pPr>
            <w:r w:rsidRPr="00DE4110">
              <w:rPr>
                <w:rFonts w:ascii="Arial" w:hAnsi="Arial" w:cs="Arial"/>
                <w:color w:val="005D00"/>
                <w:sz w:val="16"/>
                <w:szCs w:val="16"/>
              </w:rPr>
              <w:t xml:space="preserve">The guarantee instrument shall be implemented as a contribution to InvestEU with the European Investment Fund (EIF) as an implementing partner. By providing a portfolio guarantee, the instrument aims to alleviate the challenges faced by businesses in obtaining credit finance to quickly recover from the COVID-19 crisis and </w:t>
            </w:r>
            <w:r w:rsidRPr="00DE4110">
              <w:rPr>
                <w:rFonts w:ascii="Arial" w:hAnsi="Arial" w:cs="Arial"/>
                <w:color w:val="005D00"/>
                <w:sz w:val="16"/>
                <w:szCs w:val="16"/>
              </w:rPr>
              <w:lastRenderedPageBreak/>
              <w:t>create opportunities for business expansion to achieve growth and sustainable development. The guarantee instrument shall target SMEs and small mid-caps and shall cover various financial products, including working capital funds, including revolving credit lines, investment loans, and leasing</w:t>
            </w:r>
          </w:p>
        </w:tc>
        <w:tc>
          <w:tcPr>
            <w:tcW w:w="1062" w:type="dxa"/>
            <w:gridSpan w:val="2"/>
            <w:shd w:val="clear" w:color="auto" w:fill="D6E3C6"/>
          </w:tcPr>
          <w:p w14:paraId="7B8CFD4F" w14:textId="50D953E2" w:rsidR="00985C75" w:rsidRPr="00B67991" w:rsidRDefault="00985C75" w:rsidP="009F60F1">
            <w:pPr>
              <w:spacing w:after="0"/>
              <w:rPr>
                <w:rFonts w:ascii="Arial" w:hAnsi="Arial" w:cs="Arial"/>
                <w:color w:val="005D00"/>
                <w:sz w:val="16"/>
                <w:szCs w:val="16"/>
              </w:rPr>
            </w:pPr>
            <w:r>
              <w:rPr>
                <w:rFonts w:ascii="Arial" w:hAnsi="Arial" w:cs="Arial"/>
                <w:color w:val="005D00"/>
                <w:sz w:val="16"/>
                <w:szCs w:val="16"/>
              </w:rPr>
              <w:lastRenderedPageBreak/>
              <w:t>Delays in the discussions</w:t>
            </w:r>
          </w:p>
        </w:tc>
        <w:tc>
          <w:tcPr>
            <w:tcW w:w="1290" w:type="dxa"/>
            <w:gridSpan w:val="2"/>
            <w:shd w:val="clear" w:color="auto" w:fill="D6E3C6"/>
          </w:tcPr>
          <w:p w14:paraId="116F170B" w14:textId="3323B2BE" w:rsidR="00985C75" w:rsidRPr="00B67991" w:rsidRDefault="00985C75" w:rsidP="009F60F1">
            <w:pPr>
              <w:spacing w:after="0"/>
              <w:rPr>
                <w:rFonts w:ascii="Arial" w:hAnsi="Arial" w:cs="Arial"/>
                <w:color w:val="005D00"/>
                <w:sz w:val="16"/>
                <w:szCs w:val="16"/>
              </w:rPr>
            </w:pPr>
            <w:r w:rsidRPr="00B67991">
              <w:rPr>
                <w:rFonts w:ascii="Arial" w:hAnsi="Arial" w:cs="Arial"/>
                <w:color w:val="005D00"/>
                <w:sz w:val="16"/>
                <w:szCs w:val="16"/>
              </w:rPr>
              <w:t>None</w:t>
            </w:r>
          </w:p>
        </w:tc>
        <w:tc>
          <w:tcPr>
            <w:tcW w:w="949" w:type="dxa"/>
            <w:gridSpan w:val="2"/>
            <w:shd w:val="clear" w:color="auto" w:fill="D6E3C6"/>
          </w:tcPr>
          <w:p w14:paraId="39D34132" w14:textId="3C73D859" w:rsidR="00985C75" w:rsidRPr="00B67991" w:rsidRDefault="00985C75" w:rsidP="009F60F1">
            <w:pPr>
              <w:spacing w:after="0"/>
              <w:rPr>
                <w:rFonts w:ascii="Arial" w:hAnsi="Arial" w:cs="Arial"/>
                <w:color w:val="005D00"/>
                <w:sz w:val="16"/>
                <w:szCs w:val="16"/>
              </w:rPr>
            </w:pPr>
            <w:r>
              <w:rPr>
                <w:rFonts w:ascii="Arial" w:hAnsi="Arial" w:cs="Arial"/>
                <w:color w:val="005D00"/>
                <w:sz w:val="16"/>
                <w:szCs w:val="16"/>
              </w:rPr>
              <w:t>-</w:t>
            </w:r>
          </w:p>
        </w:tc>
        <w:tc>
          <w:tcPr>
            <w:tcW w:w="794" w:type="dxa"/>
            <w:gridSpan w:val="2"/>
            <w:shd w:val="clear" w:color="auto" w:fill="D6E3C6"/>
          </w:tcPr>
          <w:p w14:paraId="6977A2C5" w14:textId="433FA09A" w:rsidR="00985C75" w:rsidRPr="00B67991" w:rsidRDefault="00985C75" w:rsidP="009F60F1">
            <w:pPr>
              <w:spacing w:after="0"/>
              <w:rPr>
                <w:rFonts w:ascii="Arial" w:hAnsi="Arial" w:cs="Arial"/>
                <w:color w:val="005D00"/>
                <w:sz w:val="16"/>
                <w:szCs w:val="16"/>
              </w:rPr>
            </w:pPr>
            <w:r>
              <w:rPr>
                <w:rFonts w:ascii="Arial" w:hAnsi="Arial" w:cs="Arial"/>
                <w:color w:val="005D00"/>
                <w:sz w:val="16"/>
                <w:szCs w:val="16"/>
              </w:rPr>
              <w:t>-</w:t>
            </w:r>
          </w:p>
        </w:tc>
      </w:tr>
      <w:tr w:rsidR="00985C75" w:rsidRPr="00B67991" w14:paraId="7AD63088" w14:textId="6E263662" w:rsidTr="00985C75">
        <w:trPr>
          <w:gridAfter w:val="1"/>
          <w:wAfter w:w="7" w:type="dxa"/>
          <w:trHeight w:val="309"/>
        </w:trPr>
        <w:tc>
          <w:tcPr>
            <w:tcW w:w="457" w:type="dxa"/>
            <w:shd w:val="clear" w:color="auto" w:fill="D6E3C6"/>
            <w:noWrap/>
          </w:tcPr>
          <w:p w14:paraId="0C446FBF" w14:textId="7224FDDD" w:rsidR="00985C75" w:rsidRPr="00B67991" w:rsidRDefault="00985C75" w:rsidP="009F60F1">
            <w:pPr>
              <w:spacing w:after="0"/>
              <w:jc w:val="center"/>
              <w:rPr>
                <w:rFonts w:ascii="Arial" w:eastAsia="Times New Roman" w:hAnsi="Arial" w:cs="Arial"/>
                <w:color w:val="005D00"/>
                <w:sz w:val="16"/>
                <w:szCs w:val="16"/>
                <w:lang w:eastAsia="en-GB"/>
              </w:rPr>
            </w:pPr>
            <w:r w:rsidRPr="00B67991">
              <w:rPr>
                <w:rFonts w:ascii="Arial" w:hAnsi="Arial" w:cs="Arial"/>
                <w:color w:val="005D00"/>
                <w:sz w:val="16"/>
                <w:szCs w:val="16"/>
              </w:rPr>
              <w:t>41</w:t>
            </w:r>
          </w:p>
        </w:tc>
        <w:tc>
          <w:tcPr>
            <w:tcW w:w="1070" w:type="dxa"/>
            <w:shd w:val="clear" w:color="auto" w:fill="D6E3C6"/>
            <w:noWrap/>
          </w:tcPr>
          <w:p w14:paraId="387FA27E" w14:textId="102C03F8" w:rsidR="00985C75" w:rsidRPr="00B67991" w:rsidRDefault="00985C75" w:rsidP="009F60F1">
            <w:pPr>
              <w:spacing w:after="0"/>
              <w:jc w:val="center"/>
              <w:rPr>
                <w:rFonts w:ascii="Arial" w:eastAsia="Times New Roman" w:hAnsi="Arial" w:cs="Arial"/>
                <w:color w:val="005D00"/>
                <w:sz w:val="16"/>
                <w:szCs w:val="16"/>
                <w:lang w:eastAsia="en-GB"/>
              </w:rPr>
            </w:pPr>
            <w:r w:rsidRPr="00B67991">
              <w:rPr>
                <w:rFonts w:ascii="Arial" w:hAnsi="Arial" w:cs="Arial"/>
                <w:color w:val="005D00"/>
                <w:sz w:val="16"/>
                <w:szCs w:val="16"/>
              </w:rPr>
              <w:t>C3.I2: Investment 2.1.a Guarantee instrument for growth</w:t>
            </w:r>
          </w:p>
        </w:tc>
        <w:tc>
          <w:tcPr>
            <w:tcW w:w="744" w:type="dxa"/>
            <w:shd w:val="clear" w:color="auto" w:fill="D6E3C6"/>
            <w:noWrap/>
          </w:tcPr>
          <w:p w14:paraId="138986C8" w14:textId="03A0FE2A" w:rsidR="00985C75" w:rsidRPr="00B67991" w:rsidRDefault="00985C75" w:rsidP="009F60F1">
            <w:pPr>
              <w:spacing w:after="0"/>
              <w:jc w:val="center"/>
              <w:rPr>
                <w:rFonts w:ascii="Arial" w:eastAsia="Times New Roman" w:hAnsi="Arial" w:cs="Arial"/>
                <w:color w:val="005D00"/>
                <w:sz w:val="16"/>
                <w:szCs w:val="16"/>
                <w:lang w:eastAsia="en-GB"/>
              </w:rPr>
            </w:pPr>
            <w:r w:rsidRPr="00B67991">
              <w:rPr>
                <w:rFonts w:ascii="Arial" w:hAnsi="Arial" w:cs="Arial"/>
                <w:color w:val="005D00"/>
                <w:sz w:val="16"/>
                <w:szCs w:val="16"/>
              </w:rPr>
              <w:t>Target</w:t>
            </w:r>
          </w:p>
        </w:tc>
        <w:tc>
          <w:tcPr>
            <w:tcW w:w="1061" w:type="dxa"/>
            <w:shd w:val="clear" w:color="auto" w:fill="D6E3C6"/>
            <w:noWrap/>
          </w:tcPr>
          <w:p w14:paraId="1E045351" w14:textId="52434628" w:rsidR="00985C75" w:rsidRPr="00B67991" w:rsidRDefault="00985C75" w:rsidP="009F60F1">
            <w:pPr>
              <w:spacing w:after="0"/>
              <w:rPr>
                <w:rFonts w:ascii="Arial" w:eastAsia="Times New Roman" w:hAnsi="Arial" w:cs="Arial"/>
                <w:color w:val="005D00"/>
                <w:sz w:val="16"/>
                <w:szCs w:val="16"/>
                <w:lang w:eastAsia="en-GB"/>
              </w:rPr>
            </w:pPr>
            <w:r w:rsidRPr="00B67991">
              <w:rPr>
                <w:rFonts w:ascii="Arial" w:hAnsi="Arial" w:cs="Arial"/>
                <w:color w:val="005D00"/>
                <w:sz w:val="16"/>
                <w:szCs w:val="16"/>
              </w:rPr>
              <w:t>Operations amounting to at least 50 % of the total allocated financing approved by the InvestEU Investment Committee</w:t>
            </w:r>
          </w:p>
        </w:tc>
        <w:tc>
          <w:tcPr>
            <w:tcW w:w="946" w:type="dxa"/>
            <w:shd w:val="clear" w:color="auto" w:fill="D6E3C6"/>
            <w:noWrap/>
          </w:tcPr>
          <w:p w14:paraId="26FD07CB" w14:textId="77777777" w:rsidR="00985C75" w:rsidRPr="00B67991" w:rsidRDefault="00985C75" w:rsidP="009F60F1">
            <w:pPr>
              <w:spacing w:after="0"/>
              <w:rPr>
                <w:rFonts w:ascii="Arial" w:eastAsia="Times New Roman" w:hAnsi="Arial" w:cs="Arial"/>
                <w:color w:val="005D00"/>
                <w:sz w:val="16"/>
                <w:szCs w:val="16"/>
                <w:lang w:eastAsia="en-GB"/>
              </w:rPr>
            </w:pPr>
          </w:p>
        </w:tc>
        <w:tc>
          <w:tcPr>
            <w:tcW w:w="544" w:type="dxa"/>
            <w:shd w:val="clear" w:color="auto" w:fill="D6E3C6"/>
            <w:noWrap/>
          </w:tcPr>
          <w:p w14:paraId="5420C785" w14:textId="79E74F82" w:rsidR="00985C75" w:rsidRPr="00B67991" w:rsidRDefault="00985C75" w:rsidP="009F60F1">
            <w:pPr>
              <w:spacing w:after="0"/>
              <w:jc w:val="center"/>
              <w:rPr>
                <w:rFonts w:ascii="Arial" w:eastAsia="Times New Roman" w:hAnsi="Arial" w:cs="Arial"/>
                <w:color w:val="005D00"/>
                <w:sz w:val="16"/>
                <w:szCs w:val="16"/>
                <w:lang w:eastAsia="en-GB"/>
              </w:rPr>
            </w:pPr>
            <w:r w:rsidRPr="00B67991">
              <w:rPr>
                <w:rFonts w:ascii="Arial" w:hAnsi="Arial" w:cs="Arial"/>
                <w:color w:val="005D00"/>
                <w:sz w:val="16"/>
                <w:szCs w:val="16"/>
              </w:rPr>
              <w:t>% (Percentage)</w:t>
            </w:r>
          </w:p>
        </w:tc>
        <w:tc>
          <w:tcPr>
            <w:tcW w:w="501" w:type="dxa"/>
            <w:shd w:val="clear" w:color="auto" w:fill="D6E3C6"/>
            <w:noWrap/>
          </w:tcPr>
          <w:p w14:paraId="08930BD1" w14:textId="39E22C68" w:rsidR="00985C75" w:rsidRPr="00B67991" w:rsidRDefault="00985C75" w:rsidP="009F60F1">
            <w:pPr>
              <w:spacing w:after="0"/>
              <w:jc w:val="center"/>
              <w:rPr>
                <w:rFonts w:ascii="Arial" w:eastAsia="Times New Roman" w:hAnsi="Arial" w:cs="Arial"/>
                <w:color w:val="005D00"/>
                <w:sz w:val="16"/>
                <w:szCs w:val="16"/>
                <w:lang w:eastAsia="en-GB"/>
              </w:rPr>
            </w:pPr>
            <w:r w:rsidRPr="00B67991">
              <w:rPr>
                <w:rFonts w:ascii="Arial" w:hAnsi="Arial" w:cs="Arial"/>
                <w:color w:val="005D00"/>
                <w:sz w:val="16"/>
                <w:szCs w:val="16"/>
              </w:rPr>
              <w:t>0</w:t>
            </w:r>
          </w:p>
        </w:tc>
        <w:tc>
          <w:tcPr>
            <w:tcW w:w="694" w:type="dxa"/>
            <w:shd w:val="clear" w:color="auto" w:fill="D6E3C6"/>
            <w:noWrap/>
          </w:tcPr>
          <w:p w14:paraId="0C3903E1" w14:textId="34CE6720" w:rsidR="00985C75" w:rsidRPr="00B67991" w:rsidRDefault="00985C75" w:rsidP="009F60F1">
            <w:pPr>
              <w:spacing w:after="0"/>
              <w:jc w:val="center"/>
              <w:rPr>
                <w:rFonts w:ascii="Arial" w:eastAsia="Times New Roman" w:hAnsi="Arial" w:cs="Arial"/>
                <w:color w:val="005D00"/>
                <w:sz w:val="16"/>
                <w:szCs w:val="16"/>
                <w:lang w:eastAsia="en-GB"/>
              </w:rPr>
            </w:pPr>
            <w:r w:rsidRPr="00B67991">
              <w:rPr>
                <w:rFonts w:ascii="Arial" w:hAnsi="Arial" w:cs="Arial"/>
                <w:color w:val="005D00"/>
                <w:sz w:val="16"/>
                <w:szCs w:val="16"/>
              </w:rPr>
              <w:t>50</w:t>
            </w:r>
          </w:p>
        </w:tc>
        <w:tc>
          <w:tcPr>
            <w:tcW w:w="481" w:type="dxa"/>
            <w:gridSpan w:val="2"/>
            <w:shd w:val="clear" w:color="auto" w:fill="D6E3C6"/>
            <w:noWrap/>
          </w:tcPr>
          <w:p w14:paraId="02569600" w14:textId="6D570C31" w:rsidR="00985C75" w:rsidRPr="00B67991" w:rsidRDefault="00985C75" w:rsidP="009F60F1">
            <w:pPr>
              <w:spacing w:after="0"/>
              <w:jc w:val="center"/>
              <w:rPr>
                <w:rFonts w:ascii="Arial" w:eastAsia="Times New Roman" w:hAnsi="Arial" w:cs="Arial"/>
                <w:color w:val="005D00"/>
                <w:sz w:val="16"/>
                <w:szCs w:val="16"/>
                <w:lang w:eastAsia="en-GB"/>
              </w:rPr>
            </w:pPr>
            <w:r w:rsidRPr="00B67991">
              <w:rPr>
                <w:rFonts w:ascii="Arial" w:hAnsi="Arial" w:cs="Arial"/>
                <w:color w:val="005D00"/>
                <w:sz w:val="16"/>
                <w:szCs w:val="16"/>
              </w:rPr>
              <w:t>Q4</w:t>
            </w:r>
          </w:p>
        </w:tc>
        <w:tc>
          <w:tcPr>
            <w:tcW w:w="524" w:type="dxa"/>
            <w:shd w:val="clear" w:color="auto" w:fill="D6E3C6"/>
            <w:noWrap/>
          </w:tcPr>
          <w:p w14:paraId="4EC52782" w14:textId="3F7B9E46" w:rsidR="00985C75" w:rsidRPr="00B67991" w:rsidRDefault="00985C75" w:rsidP="009F60F1">
            <w:pPr>
              <w:spacing w:after="0"/>
              <w:jc w:val="center"/>
              <w:rPr>
                <w:rFonts w:ascii="Arial" w:eastAsia="Times New Roman" w:hAnsi="Arial" w:cs="Arial"/>
                <w:color w:val="005D00"/>
                <w:sz w:val="16"/>
                <w:szCs w:val="16"/>
                <w:lang w:eastAsia="en-GB"/>
              </w:rPr>
            </w:pPr>
            <w:r w:rsidRPr="00B67991">
              <w:rPr>
                <w:rFonts w:ascii="Arial" w:hAnsi="Arial" w:cs="Arial"/>
                <w:color w:val="005D00"/>
                <w:sz w:val="16"/>
                <w:szCs w:val="16"/>
              </w:rPr>
              <w:t>2023</w:t>
            </w:r>
          </w:p>
        </w:tc>
        <w:tc>
          <w:tcPr>
            <w:tcW w:w="1344" w:type="dxa"/>
            <w:gridSpan w:val="2"/>
            <w:shd w:val="clear" w:color="auto" w:fill="D6E3C6"/>
          </w:tcPr>
          <w:p w14:paraId="0DE485FF" w14:textId="77777777" w:rsidR="00985C75" w:rsidRPr="00B67991" w:rsidRDefault="00985C75" w:rsidP="009F60F1">
            <w:pPr>
              <w:spacing w:after="0"/>
              <w:rPr>
                <w:rFonts w:ascii="Arial" w:eastAsia="Times New Roman" w:hAnsi="Arial" w:cs="Arial"/>
                <w:color w:val="005D00"/>
                <w:sz w:val="16"/>
                <w:szCs w:val="16"/>
                <w:lang w:eastAsia="en-GB"/>
              </w:rPr>
            </w:pPr>
            <w:r w:rsidRPr="00B67991">
              <w:rPr>
                <w:rFonts w:ascii="Arial" w:eastAsia="Times New Roman" w:hAnsi="Arial" w:cs="Arial"/>
                <w:color w:val="005D00"/>
                <w:sz w:val="16"/>
                <w:szCs w:val="16"/>
                <w:lang w:eastAsia="en-GB"/>
              </w:rPr>
              <w:t>Ministry of Innovation and Growth,</w:t>
            </w:r>
          </w:p>
          <w:p w14:paraId="7C899831" w14:textId="013ABF34" w:rsidR="00985C75" w:rsidRPr="00B67991" w:rsidRDefault="00985C75" w:rsidP="009F60F1">
            <w:pPr>
              <w:spacing w:after="0"/>
              <w:rPr>
                <w:rFonts w:ascii="Arial" w:eastAsia="Times New Roman" w:hAnsi="Arial" w:cs="Arial"/>
                <w:color w:val="005D00"/>
                <w:sz w:val="16"/>
                <w:szCs w:val="16"/>
                <w:lang w:eastAsia="en-GB"/>
              </w:rPr>
            </w:pPr>
            <w:r w:rsidRPr="00B67991">
              <w:rPr>
                <w:rFonts w:ascii="Arial" w:eastAsia="Times New Roman" w:hAnsi="Arial" w:cs="Arial"/>
                <w:color w:val="005D00"/>
                <w:sz w:val="16"/>
                <w:szCs w:val="16"/>
                <w:lang w:eastAsia="en-GB"/>
              </w:rPr>
              <w:t>InvestEU Investment Committee</w:t>
            </w:r>
          </w:p>
        </w:tc>
        <w:tc>
          <w:tcPr>
            <w:tcW w:w="1035" w:type="dxa"/>
            <w:shd w:val="clear" w:color="auto" w:fill="D6E3C6"/>
          </w:tcPr>
          <w:p w14:paraId="45A08B35" w14:textId="77777777" w:rsidR="00985C75" w:rsidRPr="00B67991" w:rsidRDefault="00985C75" w:rsidP="009F60F1">
            <w:pPr>
              <w:spacing w:after="0"/>
              <w:rPr>
                <w:rFonts w:ascii="Arial" w:eastAsia="Times New Roman" w:hAnsi="Arial" w:cs="Arial"/>
                <w:color w:val="005D00"/>
                <w:sz w:val="16"/>
                <w:szCs w:val="16"/>
                <w:lang w:eastAsia="en-GB"/>
              </w:rPr>
            </w:pPr>
          </w:p>
        </w:tc>
        <w:tc>
          <w:tcPr>
            <w:tcW w:w="1985" w:type="dxa"/>
            <w:shd w:val="clear" w:color="auto" w:fill="D6E3C6"/>
          </w:tcPr>
          <w:p w14:paraId="0792280E" w14:textId="0EE853C0" w:rsidR="00985C75" w:rsidRPr="00B67991" w:rsidRDefault="00985C75" w:rsidP="009F60F1">
            <w:pPr>
              <w:spacing w:after="0"/>
              <w:rPr>
                <w:rFonts w:ascii="Arial" w:hAnsi="Arial" w:cs="Arial"/>
                <w:color w:val="005D00"/>
                <w:sz w:val="16"/>
                <w:szCs w:val="16"/>
              </w:rPr>
            </w:pPr>
            <w:r w:rsidRPr="002F37C0">
              <w:rPr>
                <w:rFonts w:ascii="Arial" w:hAnsi="Arial" w:cs="Arial"/>
                <w:color w:val="005D00"/>
                <w:sz w:val="16"/>
                <w:szCs w:val="16"/>
                <w:lang w:eastAsia="en-GB"/>
              </w:rPr>
              <w:t>a) copies of the relevant approval documentation submitted to the InvestEU Investment Committee.</w:t>
            </w:r>
          </w:p>
        </w:tc>
        <w:tc>
          <w:tcPr>
            <w:tcW w:w="4174" w:type="dxa"/>
            <w:shd w:val="clear" w:color="auto" w:fill="D6E3C6"/>
          </w:tcPr>
          <w:p w14:paraId="47A9559C" w14:textId="77777777" w:rsidR="00985C75" w:rsidRPr="00B67991" w:rsidRDefault="00985C75" w:rsidP="002F37C0">
            <w:pPr>
              <w:spacing w:after="0"/>
              <w:rPr>
                <w:rFonts w:ascii="Arial" w:eastAsia="Times New Roman" w:hAnsi="Arial" w:cs="Arial"/>
                <w:color w:val="005D00"/>
                <w:sz w:val="16"/>
                <w:szCs w:val="16"/>
                <w:lang w:eastAsia="en-GB"/>
              </w:rPr>
            </w:pPr>
            <w:r w:rsidRPr="00312B39">
              <w:rPr>
                <w:rFonts w:ascii="Arial" w:hAnsi="Arial" w:cs="Arial"/>
                <w:color w:val="006100"/>
                <w:sz w:val="16"/>
                <w:szCs w:val="16"/>
              </w:rPr>
              <w:t xml:space="preserve">Institution/s: </w:t>
            </w:r>
            <w:r w:rsidRPr="00B67991">
              <w:rPr>
                <w:rFonts w:ascii="Arial" w:eastAsia="Times New Roman" w:hAnsi="Arial" w:cs="Arial"/>
                <w:color w:val="005D00"/>
                <w:sz w:val="16"/>
                <w:szCs w:val="16"/>
                <w:lang w:eastAsia="en-GB"/>
              </w:rPr>
              <w:t>Ministry of Innovation and Growth,</w:t>
            </w:r>
          </w:p>
          <w:p w14:paraId="3A16D8C1" w14:textId="464626C1" w:rsidR="00985C75" w:rsidRPr="00312B39" w:rsidRDefault="00985C75" w:rsidP="002F37C0">
            <w:pPr>
              <w:spacing w:after="0"/>
              <w:rPr>
                <w:rFonts w:ascii="Arial" w:hAnsi="Arial" w:cs="Arial"/>
                <w:color w:val="006100"/>
                <w:sz w:val="16"/>
                <w:szCs w:val="16"/>
              </w:rPr>
            </w:pPr>
            <w:r w:rsidRPr="00B67991">
              <w:rPr>
                <w:rFonts w:ascii="Arial" w:eastAsia="Times New Roman" w:hAnsi="Arial" w:cs="Arial"/>
                <w:color w:val="005D00"/>
                <w:sz w:val="16"/>
                <w:szCs w:val="16"/>
                <w:lang w:eastAsia="en-GB"/>
              </w:rPr>
              <w:t>InvestEU Investment Committee</w:t>
            </w:r>
          </w:p>
          <w:p w14:paraId="19862CDF" w14:textId="77777777" w:rsidR="00985C75" w:rsidRPr="00312B39" w:rsidRDefault="00985C75" w:rsidP="002F37C0">
            <w:pPr>
              <w:spacing w:after="0"/>
              <w:rPr>
                <w:rFonts w:ascii="Arial" w:hAnsi="Arial" w:cs="Arial"/>
                <w:color w:val="006100"/>
                <w:sz w:val="16"/>
                <w:szCs w:val="16"/>
              </w:rPr>
            </w:pPr>
          </w:p>
          <w:p w14:paraId="4B7428CC" w14:textId="03525822" w:rsidR="00985C75" w:rsidRPr="00312B39" w:rsidRDefault="00985C75" w:rsidP="002F37C0">
            <w:pPr>
              <w:spacing w:after="0"/>
              <w:rPr>
                <w:rFonts w:ascii="Arial" w:hAnsi="Arial" w:cs="Arial"/>
                <w:color w:val="006100"/>
                <w:sz w:val="16"/>
                <w:szCs w:val="16"/>
              </w:rPr>
            </w:pPr>
            <w:r w:rsidRPr="00312B39">
              <w:rPr>
                <w:rFonts w:ascii="Arial" w:hAnsi="Arial" w:cs="Arial"/>
                <w:color w:val="006100"/>
                <w:sz w:val="16"/>
                <w:szCs w:val="16"/>
              </w:rPr>
              <w:t xml:space="preserve">What: </w:t>
            </w:r>
            <w:r w:rsidRPr="00B67991">
              <w:rPr>
                <w:rFonts w:ascii="Arial" w:hAnsi="Arial" w:cs="Arial"/>
                <w:color w:val="005D00"/>
                <w:sz w:val="16"/>
                <w:szCs w:val="16"/>
              </w:rPr>
              <w:t>Operations amounting to at least 50 % of the total allocated financing approved by the InvestEU Investment Committee</w:t>
            </w:r>
            <w:r w:rsidRPr="00312B39">
              <w:rPr>
                <w:rFonts w:ascii="Arial" w:hAnsi="Arial" w:cs="Arial"/>
                <w:color w:val="006100"/>
                <w:sz w:val="16"/>
                <w:szCs w:val="16"/>
              </w:rPr>
              <w:t xml:space="preserve"> (</w:t>
            </w:r>
            <w:r>
              <w:rPr>
                <w:rFonts w:ascii="Arial" w:hAnsi="Arial" w:cs="Arial"/>
                <w:color w:val="006100"/>
                <w:sz w:val="16"/>
                <w:szCs w:val="16"/>
              </w:rPr>
              <w:t>a</w:t>
            </w:r>
            <w:r w:rsidRPr="00312B39">
              <w:rPr>
                <w:rFonts w:ascii="Arial" w:hAnsi="Arial" w:cs="Arial"/>
                <w:color w:val="006100"/>
                <w:sz w:val="16"/>
                <w:szCs w:val="16"/>
              </w:rPr>
              <w:t>)</w:t>
            </w:r>
          </w:p>
          <w:p w14:paraId="424E0662" w14:textId="77777777" w:rsidR="00985C75" w:rsidRPr="00312B39" w:rsidRDefault="00985C75" w:rsidP="002F37C0">
            <w:pPr>
              <w:spacing w:after="0"/>
              <w:rPr>
                <w:rFonts w:ascii="Arial" w:hAnsi="Arial" w:cs="Arial"/>
                <w:color w:val="006100"/>
                <w:sz w:val="16"/>
                <w:szCs w:val="16"/>
              </w:rPr>
            </w:pPr>
          </w:p>
          <w:p w14:paraId="4657A323" w14:textId="4CD2B134" w:rsidR="00985C75" w:rsidRPr="00312B39" w:rsidRDefault="00985C75" w:rsidP="002F37C0">
            <w:pPr>
              <w:spacing w:after="0"/>
              <w:rPr>
                <w:rFonts w:ascii="Arial" w:hAnsi="Arial" w:cs="Arial"/>
                <w:color w:val="006100"/>
                <w:sz w:val="16"/>
                <w:szCs w:val="16"/>
              </w:rPr>
            </w:pPr>
            <w:r w:rsidRPr="00312B39">
              <w:rPr>
                <w:rFonts w:ascii="Arial" w:hAnsi="Arial" w:cs="Arial"/>
                <w:color w:val="006100"/>
                <w:sz w:val="16"/>
                <w:szCs w:val="16"/>
              </w:rPr>
              <w:t>How:</w:t>
            </w:r>
            <w:r>
              <w:rPr>
                <w:rFonts w:ascii="Arial" w:hAnsi="Arial" w:cs="Arial"/>
                <w:color w:val="006100"/>
                <w:sz w:val="16"/>
                <w:szCs w:val="16"/>
              </w:rPr>
              <w:t xml:space="preserve"> allocation and approval (a)</w:t>
            </w:r>
          </w:p>
          <w:p w14:paraId="2B1A3EC6" w14:textId="77777777" w:rsidR="00985C75" w:rsidRPr="00312B39" w:rsidRDefault="00985C75" w:rsidP="002F37C0">
            <w:pPr>
              <w:spacing w:after="0"/>
              <w:rPr>
                <w:rFonts w:ascii="Arial" w:hAnsi="Arial" w:cs="Arial"/>
                <w:color w:val="006100"/>
                <w:sz w:val="16"/>
                <w:szCs w:val="16"/>
              </w:rPr>
            </w:pPr>
          </w:p>
          <w:p w14:paraId="28E6E93A" w14:textId="0E0CFB96" w:rsidR="00985C75" w:rsidRPr="00312B39" w:rsidRDefault="00985C75" w:rsidP="002F37C0">
            <w:pPr>
              <w:spacing w:after="0"/>
              <w:rPr>
                <w:rFonts w:ascii="Arial" w:hAnsi="Arial" w:cs="Arial"/>
                <w:color w:val="006100"/>
                <w:sz w:val="16"/>
                <w:szCs w:val="16"/>
              </w:rPr>
            </w:pPr>
            <w:r w:rsidRPr="00312B39">
              <w:rPr>
                <w:rFonts w:ascii="Arial" w:hAnsi="Arial" w:cs="Arial"/>
                <w:color w:val="006100"/>
                <w:sz w:val="16"/>
                <w:szCs w:val="16"/>
              </w:rPr>
              <w:t>Why:</w:t>
            </w:r>
            <w:r>
              <w:rPr>
                <w:rFonts w:ascii="Arial" w:hAnsi="Arial" w:cs="Arial"/>
                <w:color w:val="006100"/>
                <w:sz w:val="16"/>
                <w:szCs w:val="16"/>
              </w:rPr>
              <w:t xml:space="preserve"> To ensure that the allocation is on track. </w:t>
            </w:r>
            <w:r w:rsidRPr="00B67991">
              <w:rPr>
                <w:rFonts w:ascii="Arial" w:hAnsi="Arial" w:cs="Arial"/>
                <w:color w:val="005D00"/>
                <w:sz w:val="16"/>
                <w:szCs w:val="16"/>
              </w:rPr>
              <w:t>Finance or investment operations amounting to at least 50% of the EU Guarantee under the Bulgaria Member State Compartment, excluding Related Costs and Fees, in  accordance  with  the  requirements specified in milestone 40 approved by the InvestEU Investment Committee</w:t>
            </w:r>
            <w:r>
              <w:rPr>
                <w:rFonts w:ascii="Arial" w:hAnsi="Arial" w:cs="Arial"/>
                <w:color w:val="006100"/>
                <w:sz w:val="16"/>
                <w:szCs w:val="16"/>
              </w:rPr>
              <w:t xml:space="preserve"> </w:t>
            </w:r>
            <w:r w:rsidRPr="00312B39">
              <w:rPr>
                <w:rFonts w:ascii="Arial" w:hAnsi="Arial" w:cs="Arial"/>
                <w:color w:val="006100"/>
                <w:sz w:val="16"/>
                <w:szCs w:val="16"/>
              </w:rPr>
              <w:t xml:space="preserve">[provide references to the </w:t>
            </w:r>
            <w:r>
              <w:rPr>
                <w:rFonts w:ascii="Arial" w:hAnsi="Arial" w:cs="Arial"/>
                <w:color w:val="006100"/>
                <w:sz w:val="16"/>
                <w:szCs w:val="16"/>
              </w:rPr>
              <w:t>above in the summary document</w:t>
            </w:r>
            <w:r w:rsidRPr="00312B39">
              <w:rPr>
                <w:rFonts w:ascii="Arial" w:hAnsi="Arial" w:cs="Arial"/>
                <w:color w:val="006100"/>
                <w:sz w:val="16"/>
                <w:szCs w:val="16"/>
              </w:rPr>
              <w:t>]</w:t>
            </w:r>
          </w:p>
          <w:p w14:paraId="3D8E31DC" w14:textId="77777777" w:rsidR="00985C75" w:rsidRPr="00312B39" w:rsidRDefault="00985C75" w:rsidP="002F37C0">
            <w:pPr>
              <w:spacing w:after="0"/>
              <w:rPr>
                <w:rFonts w:ascii="Arial" w:hAnsi="Arial" w:cs="Arial"/>
                <w:color w:val="006100"/>
                <w:sz w:val="16"/>
                <w:szCs w:val="16"/>
              </w:rPr>
            </w:pPr>
          </w:p>
          <w:p w14:paraId="26D582D7" w14:textId="73C73D0A" w:rsidR="00985C75" w:rsidRPr="00B67991" w:rsidRDefault="00985C75" w:rsidP="002F37C0">
            <w:pPr>
              <w:spacing w:after="0"/>
              <w:rPr>
                <w:rFonts w:ascii="Arial" w:hAnsi="Arial" w:cs="Arial"/>
                <w:color w:val="005D00"/>
                <w:sz w:val="16"/>
                <w:szCs w:val="16"/>
              </w:rPr>
            </w:pPr>
            <w:r w:rsidRPr="00312B39">
              <w:rPr>
                <w:rFonts w:ascii="Arial" w:hAnsi="Arial" w:cs="Arial"/>
                <w:color w:val="006100"/>
                <w:sz w:val="16"/>
                <w:szCs w:val="16"/>
              </w:rPr>
              <w:t xml:space="preserve">When: </w:t>
            </w:r>
            <w:r>
              <w:rPr>
                <w:rFonts w:ascii="Arial" w:hAnsi="Arial" w:cs="Arial"/>
                <w:color w:val="006100"/>
                <w:sz w:val="16"/>
                <w:szCs w:val="16"/>
              </w:rPr>
              <w:t>specify the dates of allocations and approvals</w:t>
            </w:r>
          </w:p>
        </w:tc>
        <w:tc>
          <w:tcPr>
            <w:tcW w:w="2977" w:type="dxa"/>
            <w:shd w:val="clear" w:color="auto" w:fill="D6E3C6"/>
          </w:tcPr>
          <w:p w14:paraId="7A438543" w14:textId="4B3FF77B" w:rsidR="00985C75" w:rsidRPr="00B67991" w:rsidRDefault="00985C75" w:rsidP="009F60F1">
            <w:pPr>
              <w:spacing w:after="0"/>
              <w:rPr>
                <w:rFonts w:ascii="Arial" w:hAnsi="Arial" w:cs="Arial"/>
                <w:color w:val="005D00"/>
                <w:sz w:val="16"/>
                <w:szCs w:val="16"/>
              </w:rPr>
            </w:pPr>
            <w:r>
              <w:rPr>
                <w:rFonts w:ascii="Arial" w:hAnsi="Arial" w:cs="Arial"/>
                <w:color w:val="005D00"/>
                <w:sz w:val="16"/>
                <w:szCs w:val="16"/>
              </w:rPr>
              <w:t>As above</w:t>
            </w:r>
          </w:p>
        </w:tc>
        <w:tc>
          <w:tcPr>
            <w:tcW w:w="1062" w:type="dxa"/>
            <w:gridSpan w:val="2"/>
            <w:shd w:val="clear" w:color="auto" w:fill="D6E3C6"/>
          </w:tcPr>
          <w:p w14:paraId="22139649" w14:textId="7BEE25CA" w:rsidR="00985C75" w:rsidRPr="00B67991" w:rsidRDefault="00985C75" w:rsidP="009F60F1">
            <w:pPr>
              <w:spacing w:after="0"/>
              <w:rPr>
                <w:rFonts w:ascii="Arial" w:hAnsi="Arial" w:cs="Arial"/>
                <w:color w:val="005D00"/>
                <w:sz w:val="16"/>
                <w:szCs w:val="16"/>
              </w:rPr>
            </w:pPr>
            <w:r>
              <w:rPr>
                <w:rFonts w:ascii="Arial" w:hAnsi="Arial" w:cs="Arial"/>
                <w:color w:val="005D00"/>
                <w:sz w:val="16"/>
                <w:szCs w:val="16"/>
              </w:rPr>
              <w:t>Delays in milestone 40</w:t>
            </w:r>
          </w:p>
        </w:tc>
        <w:tc>
          <w:tcPr>
            <w:tcW w:w="1290" w:type="dxa"/>
            <w:gridSpan w:val="2"/>
            <w:shd w:val="clear" w:color="auto" w:fill="D6E3C6"/>
          </w:tcPr>
          <w:p w14:paraId="1D3F8F2A" w14:textId="3F6BB535" w:rsidR="00985C75" w:rsidRPr="00B67991" w:rsidRDefault="00985C75" w:rsidP="009F60F1">
            <w:pPr>
              <w:spacing w:after="0"/>
              <w:rPr>
                <w:rFonts w:ascii="Arial" w:hAnsi="Arial" w:cs="Arial"/>
                <w:color w:val="005D00"/>
                <w:sz w:val="16"/>
                <w:szCs w:val="16"/>
              </w:rPr>
            </w:pPr>
            <w:r w:rsidRPr="00B67991">
              <w:rPr>
                <w:rFonts w:ascii="Arial" w:hAnsi="Arial" w:cs="Arial"/>
                <w:color w:val="005D00"/>
                <w:sz w:val="16"/>
                <w:szCs w:val="16"/>
              </w:rPr>
              <w:t>None</w:t>
            </w:r>
          </w:p>
        </w:tc>
        <w:tc>
          <w:tcPr>
            <w:tcW w:w="949" w:type="dxa"/>
            <w:gridSpan w:val="2"/>
            <w:shd w:val="clear" w:color="auto" w:fill="D6E3C6"/>
          </w:tcPr>
          <w:p w14:paraId="6BB31028" w14:textId="7A2CAF8A" w:rsidR="00985C75" w:rsidRPr="00B67991" w:rsidRDefault="00985C75" w:rsidP="009F60F1">
            <w:pPr>
              <w:spacing w:after="0"/>
              <w:rPr>
                <w:rFonts w:ascii="Arial" w:hAnsi="Arial" w:cs="Arial"/>
                <w:color w:val="005D00"/>
                <w:sz w:val="16"/>
                <w:szCs w:val="16"/>
              </w:rPr>
            </w:pPr>
            <w:r>
              <w:rPr>
                <w:rFonts w:ascii="Arial" w:hAnsi="Arial" w:cs="Arial"/>
                <w:color w:val="005D00"/>
                <w:sz w:val="16"/>
                <w:szCs w:val="16"/>
              </w:rPr>
              <w:t>-</w:t>
            </w:r>
          </w:p>
        </w:tc>
        <w:tc>
          <w:tcPr>
            <w:tcW w:w="794" w:type="dxa"/>
            <w:gridSpan w:val="2"/>
            <w:shd w:val="clear" w:color="auto" w:fill="D6E3C6"/>
          </w:tcPr>
          <w:p w14:paraId="4B01396C" w14:textId="1F573666" w:rsidR="00985C75" w:rsidRPr="00B67991" w:rsidRDefault="00985C75" w:rsidP="009F60F1">
            <w:pPr>
              <w:spacing w:after="0"/>
              <w:rPr>
                <w:rFonts w:ascii="Arial" w:hAnsi="Arial" w:cs="Arial"/>
                <w:color w:val="005D00"/>
                <w:sz w:val="16"/>
                <w:szCs w:val="16"/>
              </w:rPr>
            </w:pPr>
            <w:r>
              <w:rPr>
                <w:rFonts w:ascii="Arial" w:hAnsi="Arial" w:cs="Arial"/>
                <w:color w:val="005D00"/>
                <w:sz w:val="16"/>
                <w:szCs w:val="16"/>
              </w:rPr>
              <w:t>-</w:t>
            </w:r>
          </w:p>
        </w:tc>
      </w:tr>
      <w:tr w:rsidR="00985C75" w:rsidRPr="00B67991" w14:paraId="79053934" w14:textId="07F7E35E" w:rsidTr="00985C75">
        <w:trPr>
          <w:gridAfter w:val="1"/>
          <w:wAfter w:w="7" w:type="dxa"/>
          <w:trHeight w:val="309"/>
        </w:trPr>
        <w:tc>
          <w:tcPr>
            <w:tcW w:w="457" w:type="dxa"/>
            <w:shd w:val="clear" w:color="auto" w:fill="D6E3C6"/>
            <w:noWrap/>
          </w:tcPr>
          <w:p w14:paraId="7EE7017C" w14:textId="67D78A3C" w:rsidR="00985C75" w:rsidRPr="00B67991" w:rsidRDefault="00985C75" w:rsidP="009F60F1">
            <w:pPr>
              <w:spacing w:after="0"/>
              <w:jc w:val="center"/>
              <w:rPr>
                <w:rFonts w:ascii="Arial" w:eastAsia="Times New Roman" w:hAnsi="Arial" w:cs="Arial"/>
                <w:color w:val="005D00"/>
                <w:sz w:val="16"/>
                <w:szCs w:val="16"/>
                <w:lang w:eastAsia="en-GB"/>
              </w:rPr>
            </w:pPr>
            <w:r w:rsidRPr="00B67991">
              <w:rPr>
                <w:rFonts w:ascii="Arial" w:hAnsi="Arial" w:cs="Arial"/>
                <w:color w:val="005D00"/>
                <w:sz w:val="16"/>
                <w:szCs w:val="16"/>
              </w:rPr>
              <w:t>42</w:t>
            </w:r>
          </w:p>
        </w:tc>
        <w:tc>
          <w:tcPr>
            <w:tcW w:w="1070" w:type="dxa"/>
            <w:shd w:val="clear" w:color="auto" w:fill="D6E3C6"/>
            <w:noWrap/>
          </w:tcPr>
          <w:p w14:paraId="7F30FB63" w14:textId="52DF16B5" w:rsidR="00985C75" w:rsidRPr="00B67991" w:rsidRDefault="00985C75" w:rsidP="009F60F1">
            <w:pPr>
              <w:spacing w:after="0"/>
              <w:jc w:val="center"/>
              <w:rPr>
                <w:rFonts w:ascii="Arial" w:eastAsia="Times New Roman" w:hAnsi="Arial" w:cs="Arial"/>
                <w:color w:val="005D00"/>
                <w:sz w:val="16"/>
                <w:szCs w:val="16"/>
                <w:lang w:eastAsia="en-GB"/>
              </w:rPr>
            </w:pPr>
            <w:r w:rsidRPr="00B67991">
              <w:rPr>
                <w:rFonts w:ascii="Arial" w:hAnsi="Arial" w:cs="Arial"/>
                <w:color w:val="005D00"/>
                <w:sz w:val="16"/>
                <w:szCs w:val="16"/>
              </w:rPr>
              <w:t>C3.I2: Investment 2.1.a Guarantee instrument for growth</w:t>
            </w:r>
          </w:p>
        </w:tc>
        <w:tc>
          <w:tcPr>
            <w:tcW w:w="744" w:type="dxa"/>
            <w:shd w:val="clear" w:color="auto" w:fill="D6E3C6"/>
            <w:noWrap/>
          </w:tcPr>
          <w:p w14:paraId="15290339" w14:textId="537701B5" w:rsidR="00985C75" w:rsidRPr="00B67991" w:rsidRDefault="00985C75" w:rsidP="009F60F1">
            <w:pPr>
              <w:spacing w:after="0"/>
              <w:jc w:val="center"/>
              <w:rPr>
                <w:rFonts w:ascii="Arial" w:eastAsia="Times New Roman" w:hAnsi="Arial" w:cs="Arial"/>
                <w:color w:val="005D00"/>
                <w:sz w:val="16"/>
                <w:szCs w:val="16"/>
                <w:lang w:eastAsia="en-GB"/>
              </w:rPr>
            </w:pPr>
            <w:r w:rsidRPr="00B67991">
              <w:rPr>
                <w:rFonts w:ascii="Arial" w:hAnsi="Arial" w:cs="Arial"/>
                <w:color w:val="005D00"/>
                <w:sz w:val="16"/>
                <w:szCs w:val="16"/>
              </w:rPr>
              <w:t>Target</w:t>
            </w:r>
          </w:p>
        </w:tc>
        <w:tc>
          <w:tcPr>
            <w:tcW w:w="1061" w:type="dxa"/>
            <w:shd w:val="clear" w:color="auto" w:fill="D6E3C6"/>
            <w:noWrap/>
          </w:tcPr>
          <w:p w14:paraId="616D57BB" w14:textId="1789626F" w:rsidR="00985C75" w:rsidRPr="00B67991" w:rsidRDefault="00985C75" w:rsidP="009F60F1">
            <w:pPr>
              <w:spacing w:after="0"/>
              <w:rPr>
                <w:rFonts w:ascii="Arial" w:eastAsia="Times New Roman" w:hAnsi="Arial" w:cs="Arial"/>
                <w:color w:val="005D00"/>
                <w:sz w:val="16"/>
                <w:szCs w:val="16"/>
                <w:lang w:eastAsia="en-GB"/>
              </w:rPr>
            </w:pPr>
            <w:r w:rsidRPr="00B67991">
              <w:rPr>
                <w:rFonts w:ascii="Arial" w:hAnsi="Arial" w:cs="Arial"/>
                <w:color w:val="005D00"/>
                <w:sz w:val="16"/>
                <w:szCs w:val="16"/>
              </w:rPr>
              <w:t>Operations amounting to 100 % of the total allocated financing approved by the InvestEU Investment Committee</w:t>
            </w:r>
          </w:p>
        </w:tc>
        <w:tc>
          <w:tcPr>
            <w:tcW w:w="946" w:type="dxa"/>
            <w:shd w:val="clear" w:color="auto" w:fill="D6E3C6"/>
            <w:noWrap/>
          </w:tcPr>
          <w:p w14:paraId="3ACB795A" w14:textId="77777777" w:rsidR="00985C75" w:rsidRPr="00B67991" w:rsidRDefault="00985C75" w:rsidP="009F60F1">
            <w:pPr>
              <w:spacing w:after="0"/>
              <w:rPr>
                <w:rFonts w:ascii="Arial" w:eastAsia="Times New Roman" w:hAnsi="Arial" w:cs="Arial"/>
                <w:color w:val="005D00"/>
                <w:sz w:val="16"/>
                <w:szCs w:val="16"/>
                <w:lang w:eastAsia="en-GB"/>
              </w:rPr>
            </w:pPr>
          </w:p>
        </w:tc>
        <w:tc>
          <w:tcPr>
            <w:tcW w:w="544" w:type="dxa"/>
            <w:shd w:val="clear" w:color="auto" w:fill="D6E3C6"/>
            <w:noWrap/>
          </w:tcPr>
          <w:p w14:paraId="2AFB320F" w14:textId="0C920276" w:rsidR="00985C75" w:rsidRPr="00B67991" w:rsidRDefault="00985C75" w:rsidP="009F60F1">
            <w:pPr>
              <w:spacing w:after="0"/>
              <w:jc w:val="center"/>
              <w:rPr>
                <w:rFonts w:ascii="Arial" w:eastAsia="Times New Roman" w:hAnsi="Arial" w:cs="Arial"/>
                <w:color w:val="005D00"/>
                <w:sz w:val="16"/>
                <w:szCs w:val="16"/>
                <w:lang w:eastAsia="en-GB"/>
              </w:rPr>
            </w:pPr>
            <w:r w:rsidRPr="00B67991">
              <w:rPr>
                <w:rFonts w:ascii="Arial" w:hAnsi="Arial" w:cs="Arial"/>
                <w:color w:val="005D00"/>
                <w:sz w:val="16"/>
                <w:szCs w:val="16"/>
              </w:rPr>
              <w:t>% (Percentage)</w:t>
            </w:r>
          </w:p>
        </w:tc>
        <w:tc>
          <w:tcPr>
            <w:tcW w:w="501" w:type="dxa"/>
            <w:shd w:val="clear" w:color="auto" w:fill="D6E3C6"/>
            <w:noWrap/>
          </w:tcPr>
          <w:p w14:paraId="01BC446B" w14:textId="58751CF1" w:rsidR="00985C75" w:rsidRPr="00B67991" w:rsidRDefault="00985C75" w:rsidP="009F60F1">
            <w:pPr>
              <w:spacing w:after="0"/>
              <w:jc w:val="center"/>
              <w:rPr>
                <w:rFonts w:ascii="Arial" w:eastAsia="Times New Roman" w:hAnsi="Arial" w:cs="Arial"/>
                <w:color w:val="005D00"/>
                <w:sz w:val="16"/>
                <w:szCs w:val="16"/>
                <w:lang w:eastAsia="en-GB"/>
              </w:rPr>
            </w:pPr>
            <w:r w:rsidRPr="00B67991">
              <w:rPr>
                <w:rFonts w:ascii="Arial" w:hAnsi="Arial" w:cs="Arial"/>
                <w:color w:val="005D00"/>
                <w:sz w:val="16"/>
                <w:szCs w:val="16"/>
              </w:rPr>
              <w:t>50</w:t>
            </w:r>
          </w:p>
        </w:tc>
        <w:tc>
          <w:tcPr>
            <w:tcW w:w="694" w:type="dxa"/>
            <w:shd w:val="clear" w:color="auto" w:fill="D6E3C6"/>
            <w:noWrap/>
          </w:tcPr>
          <w:p w14:paraId="2E995D9E" w14:textId="1FE42C9C" w:rsidR="00985C75" w:rsidRPr="00B67991" w:rsidRDefault="00985C75" w:rsidP="009F60F1">
            <w:pPr>
              <w:spacing w:after="0"/>
              <w:jc w:val="center"/>
              <w:rPr>
                <w:rFonts w:ascii="Arial" w:eastAsia="Times New Roman" w:hAnsi="Arial" w:cs="Arial"/>
                <w:color w:val="005D00"/>
                <w:sz w:val="16"/>
                <w:szCs w:val="16"/>
                <w:lang w:eastAsia="en-GB"/>
              </w:rPr>
            </w:pPr>
            <w:r w:rsidRPr="00B67991">
              <w:rPr>
                <w:rFonts w:ascii="Arial" w:hAnsi="Arial" w:cs="Arial"/>
                <w:color w:val="005D00"/>
                <w:sz w:val="16"/>
                <w:szCs w:val="16"/>
              </w:rPr>
              <w:t>100</w:t>
            </w:r>
          </w:p>
        </w:tc>
        <w:tc>
          <w:tcPr>
            <w:tcW w:w="481" w:type="dxa"/>
            <w:gridSpan w:val="2"/>
            <w:shd w:val="clear" w:color="auto" w:fill="D6E3C6"/>
            <w:noWrap/>
          </w:tcPr>
          <w:p w14:paraId="4CA93856" w14:textId="0F901519" w:rsidR="00985C75" w:rsidRPr="00B67991" w:rsidRDefault="00985C75" w:rsidP="009F60F1">
            <w:pPr>
              <w:spacing w:after="0"/>
              <w:jc w:val="center"/>
              <w:rPr>
                <w:rFonts w:ascii="Arial" w:eastAsia="Times New Roman" w:hAnsi="Arial" w:cs="Arial"/>
                <w:color w:val="005D00"/>
                <w:sz w:val="16"/>
                <w:szCs w:val="16"/>
                <w:lang w:eastAsia="en-GB"/>
              </w:rPr>
            </w:pPr>
            <w:r w:rsidRPr="00B67991">
              <w:rPr>
                <w:rFonts w:ascii="Arial" w:hAnsi="Arial" w:cs="Arial"/>
                <w:color w:val="005D00"/>
                <w:sz w:val="16"/>
                <w:szCs w:val="16"/>
              </w:rPr>
              <w:t>Q4</w:t>
            </w:r>
          </w:p>
        </w:tc>
        <w:tc>
          <w:tcPr>
            <w:tcW w:w="524" w:type="dxa"/>
            <w:shd w:val="clear" w:color="auto" w:fill="D6E3C6"/>
            <w:noWrap/>
          </w:tcPr>
          <w:p w14:paraId="12E32618" w14:textId="25860AF1" w:rsidR="00985C75" w:rsidRPr="00B67991" w:rsidRDefault="00985C75" w:rsidP="009F60F1">
            <w:pPr>
              <w:spacing w:after="0"/>
              <w:jc w:val="center"/>
              <w:rPr>
                <w:rFonts w:ascii="Arial" w:eastAsia="Times New Roman" w:hAnsi="Arial" w:cs="Arial"/>
                <w:color w:val="005D00"/>
                <w:sz w:val="16"/>
                <w:szCs w:val="16"/>
                <w:lang w:eastAsia="en-GB"/>
              </w:rPr>
            </w:pPr>
            <w:r w:rsidRPr="00B67991">
              <w:rPr>
                <w:rFonts w:ascii="Arial" w:hAnsi="Arial" w:cs="Arial"/>
                <w:color w:val="005D00"/>
                <w:sz w:val="16"/>
                <w:szCs w:val="16"/>
              </w:rPr>
              <w:t>2024</w:t>
            </w:r>
          </w:p>
        </w:tc>
        <w:tc>
          <w:tcPr>
            <w:tcW w:w="1344" w:type="dxa"/>
            <w:gridSpan w:val="2"/>
            <w:shd w:val="clear" w:color="auto" w:fill="D6E3C6"/>
          </w:tcPr>
          <w:p w14:paraId="2F391AF2" w14:textId="7879D044" w:rsidR="00985C75" w:rsidRPr="00B67991" w:rsidRDefault="00985C75" w:rsidP="009F60F1">
            <w:pPr>
              <w:spacing w:after="0"/>
              <w:rPr>
                <w:rFonts w:ascii="Arial" w:eastAsia="Times New Roman" w:hAnsi="Arial" w:cs="Arial"/>
                <w:color w:val="005D00"/>
                <w:sz w:val="16"/>
                <w:szCs w:val="16"/>
                <w:lang w:eastAsia="en-GB"/>
              </w:rPr>
            </w:pPr>
            <w:r w:rsidRPr="00B67991">
              <w:rPr>
                <w:rFonts w:ascii="Arial" w:eastAsia="Times New Roman" w:hAnsi="Arial" w:cs="Arial"/>
                <w:color w:val="005D00"/>
                <w:sz w:val="16"/>
                <w:szCs w:val="16"/>
                <w:lang w:eastAsia="en-GB"/>
              </w:rPr>
              <w:t>Ministry of Innovation and Growth, InvestEU Investment Committee</w:t>
            </w:r>
          </w:p>
        </w:tc>
        <w:tc>
          <w:tcPr>
            <w:tcW w:w="1035" w:type="dxa"/>
            <w:shd w:val="clear" w:color="auto" w:fill="D6E3C6"/>
          </w:tcPr>
          <w:p w14:paraId="3CCB808B" w14:textId="77777777" w:rsidR="00985C75" w:rsidRPr="00B67991" w:rsidRDefault="00985C75" w:rsidP="009F60F1">
            <w:pPr>
              <w:spacing w:after="0"/>
              <w:rPr>
                <w:rFonts w:ascii="Arial" w:eastAsia="Times New Roman" w:hAnsi="Arial" w:cs="Arial"/>
                <w:color w:val="005D00"/>
                <w:sz w:val="16"/>
                <w:szCs w:val="16"/>
                <w:lang w:eastAsia="en-GB"/>
              </w:rPr>
            </w:pPr>
          </w:p>
        </w:tc>
        <w:tc>
          <w:tcPr>
            <w:tcW w:w="1985" w:type="dxa"/>
            <w:shd w:val="clear" w:color="auto" w:fill="D6E3C6"/>
          </w:tcPr>
          <w:p w14:paraId="71C354AD" w14:textId="546C3FFF" w:rsidR="00985C75" w:rsidRPr="00B67991" w:rsidRDefault="00985C75" w:rsidP="009F60F1">
            <w:pPr>
              <w:spacing w:after="0"/>
              <w:rPr>
                <w:rFonts w:ascii="Arial" w:hAnsi="Arial" w:cs="Arial"/>
                <w:color w:val="005D00"/>
                <w:sz w:val="16"/>
                <w:szCs w:val="16"/>
              </w:rPr>
            </w:pPr>
            <w:r>
              <w:rPr>
                <w:rFonts w:ascii="Arial" w:hAnsi="Arial" w:cs="Arial"/>
                <w:color w:val="005D00"/>
                <w:sz w:val="16"/>
                <w:szCs w:val="16"/>
              </w:rPr>
              <w:t>As above</w:t>
            </w:r>
          </w:p>
        </w:tc>
        <w:tc>
          <w:tcPr>
            <w:tcW w:w="4174" w:type="dxa"/>
            <w:shd w:val="clear" w:color="auto" w:fill="D6E3C6"/>
          </w:tcPr>
          <w:p w14:paraId="5EEC58F7" w14:textId="77777777" w:rsidR="00985C75" w:rsidRPr="00B67991" w:rsidRDefault="00985C75" w:rsidP="00AD7EDB">
            <w:pPr>
              <w:spacing w:after="0"/>
              <w:rPr>
                <w:rFonts w:ascii="Arial" w:eastAsia="Times New Roman" w:hAnsi="Arial" w:cs="Arial"/>
                <w:color w:val="005D00"/>
                <w:sz w:val="16"/>
                <w:szCs w:val="16"/>
                <w:lang w:eastAsia="en-GB"/>
              </w:rPr>
            </w:pPr>
            <w:r w:rsidRPr="00312B39">
              <w:rPr>
                <w:rFonts w:ascii="Arial" w:hAnsi="Arial" w:cs="Arial"/>
                <w:color w:val="006100"/>
                <w:sz w:val="16"/>
                <w:szCs w:val="16"/>
              </w:rPr>
              <w:t xml:space="preserve">Institution/s: </w:t>
            </w:r>
            <w:r w:rsidRPr="00B67991">
              <w:rPr>
                <w:rFonts w:ascii="Arial" w:eastAsia="Times New Roman" w:hAnsi="Arial" w:cs="Arial"/>
                <w:color w:val="005D00"/>
                <w:sz w:val="16"/>
                <w:szCs w:val="16"/>
                <w:lang w:eastAsia="en-GB"/>
              </w:rPr>
              <w:t>Ministry of Innovation and Growth,</w:t>
            </w:r>
          </w:p>
          <w:p w14:paraId="2C1DEA1A" w14:textId="77777777" w:rsidR="00985C75" w:rsidRPr="00312B39" w:rsidRDefault="00985C75" w:rsidP="00AD7EDB">
            <w:pPr>
              <w:spacing w:after="0"/>
              <w:rPr>
                <w:rFonts w:ascii="Arial" w:hAnsi="Arial" w:cs="Arial"/>
                <w:color w:val="006100"/>
                <w:sz w:val="16"/>
                <w:szCs w:val="16"/>
              </w:rPr>
            </w:pPr>
            <w:r w:rsidRPr="00B67991">
              <w:rPr>
                <w:rFonts w:ascii="Arial" w:eastAsia="Times New Roman" w:hAnsi="Arial" w:cs="Arial"/>
                <w:color w:val="005D00"/>
                <w:sz w:val="16"/>
                <w:szCs w:val="16"/>
                <w:lang w:eastAsia="en-GB"/>
              </w:rPr>
              <w:t>InvestEU Investment Committee</w:t>
            </w:r>
          </w:p>
          <w:p w14:paraId="12AAB047" w14:textId="77777777" w:rsidR="00985C75" w:rsidRPr="00312B39" w:rsidRDefault="00985C75" w:rsidP="00AD7EDB">
            <w:pPr>
              <w:spacing w:after="0"/>
              <w:rPr>
                <w:rFonts w:ascii="Arial" w:hAnsi="Arial" w:cs="Arial"/>
                <w:color w:val="006100"/>
                <w:sz w:val="16"/>
                <w:szCs w:val="16"/>
              </w:rPr>
            </w:pPr>
          </w:p>
          <w:p w14:paraId="39395C8D" w14:textId="747165C0" w:rsidR="00985C75" w:rsidRPr="00312B39" w:rsidRDefault="00985C75" w:rsidP="00AD7EDB">
            <w:pPr>
              <w:spacing w:after="0"/>
              <w:rPr>
                <w:rFonts w:ascii="Arial" w:hAnsi="Arial" w:cs="Arial"/>
                <w:color w:val="006100"/>
                <w:sz w:val="16"/>
                <w:szCs w:val="16"/>
              </w:rPr>
            </w:pPr>
            <w:r w:rsidRPr="00312B39">
              <w:rPr>
                <w:rFonts w:ascii="Arial" w:hAnsi="Arial" w:cs="Arial"/>
                <w:color w:val="006100"/>
                <w:sz w:val="16"/>
                <w:szCs w:val="16"/>
              </w:rPr>
              <w:t xml:space="preserve">What: </w:t>
            </w:r>
            <w:r w:rsidRPr="00B67991">
              <w:rPr>
                <w:rFonts w:ascii="Arial" w:hAnsi="Arial" w:cs="Arial"/>
                <w:color w:val="005D00"/>
                <w:sz w:val="16"/>
                <w:szCs w:val="16"/>
              </w:rPr>
              <w:t>Operations amounting to 100 % of the total allocated financing approved by the InvestEU Investment Committee</w:t>
            </w:r>
            <w:r w:rsidRPr="00312B39">
              <w:rPr>
                <w:rFonts w:ascii="Arial" w:hAnsi="Arial" w:cs="Arial"/>
                <w:color w:val="006100"/>
                <w:sz w:val="16"/>
                <w:szCs w:val="16"/>
              </w:rPr>
              <w:t xml:space="preserve"> (</w:t>
            </w:r>
            <w:r>
              <w:rPr>
                <w:rFonts w:ascii="Arial" w:hAnsi="Arial" w:cs="Arial"/>
                <w:color w:val="006100"/>
                <w:sz w:val="16"/>
                <w:szCs w:val="16"/>
              </w:rPr>
              <w:t>a</w:t>
            </w:r>
            <w:r w:rsidRPr="00312B39">
              <w:rPr>
                <w:rFonts w:ascii="Arial" w:hAnsi="Arial" w:cs="Arial"/>
                <w:color w:val="006100"/>
                <w:sz w:val="16"/>
                <w:szCs w:val="16"/>
              </w:rPr>
              <w:t>)</w:t>
            </w:r>
          </w:p>
          <w:p w14:paraId="68A04F02" w14:textId="77777777" w:rsidR="00985C75" w:rsidRPr="00312B39" w:rsidRDefault="00985C75" w:rsidP="00AD7EDB">
            <w:pPr>
              <w:spacing w:after="0"/>
              <w:rPr>
                <w:rFonts w:ascii="Arial" w:hAnsi="Arial" w:cs="Arial"/>
                <w:color w:val="006100"/>
                <w:sz w:val="16"/>
                <w:szCs w:val="16"/>
              </w:rPr>
            </w:pPr>
          </w:p>
          <w:p w14:paraId="6903EBFF" w14:textId="77777777" w:rsidR="00985C75" w:rsidRPr="00312B39" w:rsidRDefault="00985C75" w:rsidP="00AD7EDB">
            <w:pPr>
              <w:spacing w:after="0"/>
              <w:rPr>
                <w:rFonts w:ascii="Arial" w:hAnsi="Arial" w:cs="Arial"/>
                <w:color w:val="006100"/>
                <w:sz w:val="16"/>
                <w:szCs w:val="16"/>
              </w:rPr>
            </w:pPr>
            <w:r w:rsidRPr="00312B39">
              <w:rPr>
                <w:rFonts w:ascii="Arial" w:hAnsi="Arial" w:cs="Arial"/>
                <w:color w:val="006100"/>
                <w:sz w:val="16"/>
                <w:szCs w:val="16"/>
              </w:rPr>
              <w:t>How:</w:t>
            </w:r>
            <w:r>
              <w:rPr>
                <w:rFonts w:ascii="Arial" w:hAnsi="Arial" w:cs="Arial"/>
                <w:color w:val="006100"/>
                <w:sz w:val="16"/>
                <w:szCs w:val="16"/>
              </w:rPr>
              <w:t xml:space="preserve"> allocation and approval (a)</w:t>
            </w:r>
          </w:p>
          <w:p w14:paraId="56818188" w14:textId="77777777" w:rsidR="00985C75" w:rsidRPr="00312B39" w:rsidRDefault="00985C75" w:rsidP="00AD7EDB">
            <w:pPr>
              <w:spacing w:after="0"/>
              <w:rPr>
                <w:rFonts w:ascii="Arial" w:hAnsi="Arial" w:cs="Arial"/>
                <w:color w:val="006100"/>
                <w:sz w:val="16"/>
                <w:szCs w:val="16"/>
              </w:rPr>
            </w:pPr>
          </w:p>
          <w:p w14:paraId="41532DD3" w14:textId="3E3E4E18" w:rsidR="00985C75" w:rsidRPr="00312B39" w:rsidRDefault="00985C75" w:rsidP="00AD7EDB">
            <w:pPr>
              <w:spacing w:after="0"/>
              <w:rPr>
                <w:rFonts w:ascii="Arial" w:hAnsi="Arial" w:cs="Arial"/>
                <w:color w:val="006100"/>
                <w:sz w:val="16"/>
                <w:szCs w:val="16"/>
              </w:rPr>
            </w:pPr>
            <w:r w:rsidRPr="00312B39">
              <w:rPr>
                <w:rFonts w:ascii="Arial" w:hAnsi="Arial" w:cs="Arial"/>
                <w:color w:val="006100"/>
                <w:sz w:val="16"/>
                <w:szCs w:val="16"/>
              </w:rPr>
              <w:t>Why:</w:t>
            </w:r>
            <w:r>
              <w:rPr>
                <w:rFonts w:ascii="Arial" w:hAnsi="Arial" w:cs="Arial"/>
                <w:color w:val="006100"/>
                <w:sz w:val="16"/>
                <w:szCs w:val="16"/>
              </w:rPr>
              <w:t xml:space="preserve"> To provide f</w:t>
            </w:r>
            <w:r w:rsidRPr="00B67991">
              <w:rPr>
                <w:rFonts w:ascii="Arial" w:hAnsi="Arial" w:cs="Arial"/>
                <w:color w:val="005D00"/>
                <w:sz w:val="16"/>
                <w:szCs w:val="16"/>
              </w:rPr>
              <w:t>inance or investment operations amounting to 100% of the EU Guarantee under the Bulgaria Member State Compartment, excluding Related Costs and Fees, in  accordance  with  the  requirements specified in milestone 40 approved by the InvestEU Investment Committee</w:t>
            </w:r>
            <w:r>
              <w:rPr>
                <w:rFonts w:ascii="Arial" w:hAnsi="Arial" w:cs="Arial"/>
                <w:color w:val="006100"/>
                <w:sz w:val="16"/>
                <w:szCs w:val="16"/>
              </w:rPr>
              <w:t xml:space="preserve"> </w:t>
            </w:r>
            <w:r w:rsidRPr="00312B39">
              <w:rPr>
                <w:rFonts w:ascii="Arial" w:hAnsi="Arial" w:cs="Arial"/>
                <w:color w:val="006100"/>
                <w:sz w:val="16"/>
                <w:szCs w:val="16"/>
              </w:rPr>
              <w:t xml:space="preserve">[provide references to the </w:t>
            </w:r>
            <w:r>
              <w:rPr>
                <w:rFonts w:ascii="Arial" w:hAnsi="Arial" w:cs="Arial"/>
                <w:color w:val="006100"/>
                <w:sz w:val="16"/>
                <w:szCs w:val="16"/>
              </w:rPr>
              <w:t>above in the summary document</w:t>
            </w:r>
            <w:r w:rsidRPr="00312B39">
              <w:rPr>
                <w:rFonts w:ascii="Arial" w:hAnsi="Arial" w:cs="Arial"/>
                <w:color w:val="006100"/>
                <w:sz w:val="16"/>
                <w:szCs w:val="16"/>
              </w:rPr>
              <w:t>]</w:t>
            </w:r>
          </w:p>
          <w:p w14:paraId="2F11D550" w14:textId="77777777" w:rsidR="00985C75" w:rsidRPr="00312B39" w:rsidRDefault="00985C75" w:rsidP="00AD7EDB">
            <w:pPr>
              <w:spacing w:after="0"/>
              <w:rPr>
                <w:rFonts w:ascii="Arial" w:hAnsi="Arial" w:cs="Arial"/>
                <w:color w:val="006100"/>
                <w:sz w:val="16"/>
                <w:szCs w:val="16"/>
              </w:rPr>
            </w:pPr>
          </w:p>
          <w:p w14:paraId="0068C680" w14:textId="5A3139D9" w:rsidR="00985C75" w:rsidRPr="00B67991" w:rsidRDefault="00985C75" w:rsidP="00AD7EDB">
            <w:pPr>
              <w:spacing w:after="0"/>
              <w:rPr>
                <w:rFonts w:ascii="Arial" w:hAnsi="Arial" w:cs="Arial"/>
                <w:color w:val="005D00"/>
                <w:sz w:val="16"/>
                <w:szCs w:val="16"/>
              </w:rPr>
            </w:pPr>
            <w:r w:rsidRPr="00312B39">
              <w:rPr>
                <w:rFonts w:ascii="Arial" w:hAnsi="Arial" w:cs="Arial"/>
                <w:color w:val="006100"/>
                <w:sz w:val="16"/>
                <w:szCs w:val="16"/>
              </w:rPr>
              <w:t xml:space="preserve">When: </w:t>
            </w:r>
            <w:r>
              <w:rPr>
                <w:rFonts w:ascii="Arial" w:hAnsi="Arial" w:cs="Arial"/>
                <w:color w:val="006100"/>
                <w:sz w:val="16"/>
                <w:szCs w:val="16"/>
              </w:rPr>
              <w:t>specify the dates of allocations and approvals</w:t>
            </w:r>
          </w:p>
        </w:tc>
        <w:tc>
          <w:tcPr>
            <w:tcW w:w="2977" w:type="dxa"/>
            <w:shd w:val="clear" w:color="auto" w:fill="D6E3C6"/>
          </w:tcPr>
          <w:p w14:paraId="19DA9272" w14:textId="60116A27" w:rsidR="00985C75" w:rsidRPr="00B67991" w:rsidRDefault="00985C75" w:rsidP="009F60F1">
            <w:pPr>
              <w:spacing w:after="0"/>
              <w:rPr>
                <w:rFonts w:ascii="Arial" w:hAnsi="Arial" w:cs="Arial"/>
                <w:color w:val="005D00"/>
                <w:sz w:val="16"/>
                <w:szCs w:val="16"/>
              </w:rPr>
            </w:pPr>
            <w:r>
              <w:rPr>
                <w:rFonts w:ascii="Arial" w:hAnsi="Arial" w:cs="Arial"/>
                <w:color w:val="005D00"/>
                <w:sz w:val="16"/>
                <w:szCs w:val="16"/>
              </w:rPr>
              <w:lastRenderedPageBreak/>
              <w:t>As above</w:t>
            </w:r>
          </w:p>
        </w:tc>
        <w:tc>
          <w:tcPr>
            <w:tcW w:w="1062" w:type="dxa"/>
            <w:gridSpan w:val="2"/>
            <w:shd w:val="clear" w:color="auto" w:fill="D6E3C6"/>
          </w:tcPr>
          <w:p w14:paraId="2419C07A" w14:textId="77777777" w:rsidR="00985C75" w:rsidRPr="00B67991" w:rsidRDefault="00985C75" w:rsidP="009F60F1">
            <w:pPr>
              <w:spacing w:after="0"/>
              <w:rPr>
                <w:rFonts w:ascii="Arial" w:hAnsi="Arial" w:cs="Arial"/>
                <w:color w:val="005D00"/>
                <w:sz w:val="16"/>
                <w:szCs w:val="16"/>
              </w:rPr>
            </w:pPr>
          </w:p>
        </w:tc>
        <w:tc>
          <w:tcPr>
            <w:tcW w:w="1290" w:type="dxa"/>
            <w:gridSpan w:val="2"/>
            <w:shd w:val="clear" w:color="auto" w:fill="D6E3C6"/>
          </w:tcPr>
          <w:p w14:paraId="13479FB0" w14:textId="1E5453A6" w:rsidR="00985C75" w:rsidRPr="00B67991" w:rsidRDefault="00985C75" w:rsidP="009F60F1">
            <w:pPr>
              <w:spacing w:after="0"/>
              <w:rPr>
                <w:rFonts w:ascii="Arial" w:hAnsi="Arial" w:cs="Arial"/>
                <w:color w:val="005D00"/>
                <w:sz w:val="16"/>
                <w:szCs w:val="16"/>
              </w:rPr>
            </w:pPr>
            <w:r w:rsidRPr="00B67991">
              <w:rPr>
                <w:rFonts w:ascii="Arial" w:hAnsi="Arial" w:cs="Arial"/>
                <w:color w:val="005D00"/>
                <w:sz w:val="16"/>
                <w:szCs w:val="16"/>
              </w:rPr>
              <w:t>None</w:t>
            </w:r>
          </w:p>
        </w:tc>
        <w:tc>
          <w:tcPr>
            <w:tcW w:w="949" w:type="dxa"/>
            <w:gridSpan w:val="2"/>
            <w:shd w:val="clear" w:color="auto" w:fill="D6E3C6"/>
          </w:tcPr>
          <w:p w14:paraId="6094C7D3" w14:textId="77777777" w:rsidR="00985C75" w:rsidRPr="00B67991" w:rsidRDefault="00985C75" w:rsidP="009F60F1">
            <w:pPr>
              <w:spacing w:after="0"/>
              <w:rPr>
                <w:rFonts w:ascii="Arial" w:hAnsi="Arial" w:cs="Arial"/>
                <w:color w:val="005D00"/>
                <w:sz w:val="16"/>
                <w:szCs w:val="16"/>
              </w:rPr>
            </w:pPr>
          </w:p>
        </w:tc>
        <w:tc>
          <w:tcPr>
            <w:tcW w:w="794" w:type="dxa"/>
            <w:gridSpan w:val="2"/>
            <w:shd w:val="clear" w:color="auto" w:fill="D6E3C6"/>
          </w:tcPr>
          <w:p w14:paraId="4BDA31B7" w14:textId="153EB75F" w:rsidR="00985C75" w:rsidRPr="00B67991" w:rsidRDefault="0059778A" w:rsidP="009F60F1">
            <w:pPr>
              <w:spacing w:after="0"/>
              <w:rPr>
                <w:rFonts w:ascii="Arial" w:hAnsi="Arial" w:cs="Arial"/>
                <w:color w:val="005D00"/>
                <w:sz w:val="16"/>
                <w:szCs w:val="16"/>
              </w:rPr>
            </w:pPr>
            <w:r w:rsidRPr="0059778A">
              <w:rPr>
                <w:rFonts w:ascii="Arial" w:hAnsi="Arial" w:cs="Arial"/>
                <w:color w:val="005D00"/>
                <w:sz w:val="16"/>
                <w:szCs w:val="16"/>
              </w:rPr>
              <w:t xml:space="preserve">The target will likely have an </w:t>
            </w:r>
            <w:r w:rsidR="000A0326">
              <w:rPr>
                <w:rFonts w:ascii="Arial" w:hAnsi="Arial" w:cs="Arial"/>
                <w:color w:val="005D00"/>
                <w:sz w:val="16"/>
                <w:szCs w:val="16"/>
              </w:rPr>
              <w:t>ex-post assessment</w:t>
            </w:r>
            <w:r w:rsidRPr="0059778A">
              <w:rPr>
                <w:rFonts w:ascii="Arial" w:hAnsi="Arial" w:cs="Arial"/>
                <w:color w:val="005D00"/>
                <w:sz w:val="16"/>
                <w:szCs w:val="16"/>
              </w:rPr>
              <w:t xml:space="preserve">: </w:t>
            </w:r>
            <w:r w:rsidR="00A7514A" w:rsidRPr="00A7514A">
              <w:rPr>
                <w:rFonts w:ascii="Arial" w:hAnsi="Arial" w:cs="Arial"/>
                <w:color w:val="005D00"/>
                <w:sz w:val="16"/>
                <w:szCs w:val="16"/>
              </w:rPr>
              <w:t xml:space="preserve">Information about final beneficiaries shall be collected and made available in line </w:t>
            </w:r>
            <w:r w:rsidR="00A7514A" w:rsidRPr="00A7514A">
              <w:rPr>
                <w:rFonts w:ascii="Arial" w:hAnsi="Arial" w:cs="Arial"/>
                <w:color w:val="005D00"/>
                <w:sz w:val="16"/>
                <w:szCs w:val="16"/>
              </w:rPr>
              <w:lastRenderedPageBreak/>
              <w:t xml:space="preserve">with article 22 of RRF regulation 2021/241 </w:t>
            </w:r>
            <w:r w:rsidRPr="0059778A">
              <w:rPr>
                <w:rFonts w:ascii="Arial" w:hAnsi="Arial" w:cs="Arial"/>
                <w:color w:val="005D00"/>
                <w:sz w:val="16"/>
                <w:szCs w:val="16"/>
              </w:rPr>
              <w:t>(Q2 202</w:t>
            </w:r>
            <w:r w:rsidR="00F50397">
              <w:rPr>
                <w:rFonts w:ascii="Arial" w:hAnsi="Arial" w:cs="Arial"/>
                <w:color w:val="005D00"/>
                <w:sz w:val="16"/>
                <w:szCs w:val="16"/>
              </w:rPr>
              <w:t>6</w:t>
            </w:r>
            <w:r w:rsidRPr="0059778A">
              <w:rPr>
                <w:rFonts w:ascii="Arial" w:hAnsi="Arial" w:cs="Arial"/>
                <w:color w:val="005D00"/>
                <w:sz w:val="16"/>
                <w:szCs w:val="16"/>
              </w:rPr>
              <w:t>)</w:t>
            </w:r>
          </w:p>
        </w:tc>
      </w:tr>
      <w:tr w:rsidR="000C1428" w:rsidRPr="00B67991" w14:paraId="170488EF" w14:textId="077B2661" w:rsidTr="00985C75">
        <w:trPr>
          <w:gridAfter w:val="1"/>
          <w:wAfter w:w="7" w:type="dxa"/>
          <w:trHeight w:val="309"/>
        </w:trPr>
        <w:tc>
          <w:tcPr>
            <w:tcW w:w="457" w:type="dxa"/>
            <w:shd w:val="clear" w:color="auto" w:fill="D6E3C6"/>
            <w:noWrap/>
          </w:tcPr>
          <w:p w14:paraId="5FC9D492" w14:textId="2199E9BA" w:rsidR="000C1428" w:rsidRPr="00B67991" w:rsidRDefault="000C1428" w:rsidP="000C1428">
            <w:pPr>
              <w:spacing w:after="0"/>
              <w:jc w:val="center"/>
              <w:rPr>
                <w:rFonts w:ascii="Arial" w:eastAsia="Times New Roman" w:hAnsi="Arial" w:cs="Arial"/>
                <w:color w:val="005D00"/>
                <w:sz w:val="16"/>
                <w:szCs w:val="16"/>
                <w:lang w:eastAsia="en-GB"/>
              </w:rPr>
            </w:pPr>
            <w:r w:rsidRPr="00B67991">
              <w:rPr>
                <w:rFonts w:ascii="Arial" w:hAnsi="Arial" w:cs="Arial"/>
                <w:color w:val="005D00"/>
                <w:sz w:val="16"/>
                <w:szCs w:val="16"/>
              </w:rPr>
              <w:lastRenderedPageBreak/>
              <w:t>43</w:t>
            </w:r>
          </w:p>
        </w:tc>
        <w:tc>
          <w:tcPr>
            <w:tcW w:w="1070" w:type="dxa"/>
            <w:shd w:val="clear" w:color="auto" w:fill="D6E3C6"/>
            <w:noWrap/>
          </w:tcPr>
          <w:p w14:paraId="5CECBD27" w14:textId="28A84E14" w:rsidR="000C1428" w:rsidRPr="00B67991" w:rsidRDefault="000C1428" w:rsidP="000C1428">
            <w:pPr>
              <w:spacing w:after="0"/>
              <w:jc w:val="center"/>
              <w:rPr>
                <w:rFonts w:ascii="Arial" w:eastAsia="Times New Roman" w:hAnsi="Arial" w:cs="Arial"/>
                <w:color w:val="005D00"/>
                <w:sz w:val="16"/>
                <w:szCs w:val="16"/>
                <w:lang w:eastAsia="en-GB"/>
              </w:rPr>
            </w:pPr>
            <w:r w:rsidRPr="00B67991">
              <w:rPr>
                <w:rFonts w:ascii="Arial" w:hAnsi="Arial" w:cs="Arial"/>
                <w:color w:val="005D00"/>
                <w:sz w:val="16"/>
                <w:szCs w:val="16"/>
              </w:rPr>
              <w:t>C3.I2: Investment 2.1.b Equity instruments for growth</w:t>
            </w:r>
          </w:p>
        </w:tc>
        <w:tc>
          <w:tcPr>
            <w:tcW w:w="744" w:type="dxa"/>
            <w:shd w:val="clear" w:color="auto" w:fill="D6E3C6"/>
            <w:noWrap/>
          </w:tcPr>
          <w:p w14:paraId="01217264" w14:textId="5BC81002" w:rsidR="000C1428" w:rsidRPr="00B67991" w:rsidRDefault="000C1428" w:rsidP="000C1428">
            <w:pPr>
              <w:spacing w:after="0"/>
              <w:jc w:val="center"/>
              <w:rPr>
                <w:rFonts w:ascii="Arial" w:eastAsia="Times New Roman" w:hAnsi="Arial" w:cs="Arial"/>
                <w:color w:val="005D00"/>
                <w:sz w:val="16"/>
                <w:szCs w:val="16"/>
                <w:lang w:eastAsia="en-GB"/>
              </w:rPr>
            </w:pPr>
            <w:r w:rsidRPr="00B67991">
              <w:rPr>
                <w:rFonts w:ascii="Arial" w:hAnsi="Arial" w:cs="Arial"/>
                <w:color w:val="005D00"/>
                <w:sz w:val="16"/>
                <w:szCs w:val="16"/>
              </w:rPr>
              <w:t>Milestone</w:t>
            </w:r>
          </w:p>
        </w:tc>
        <w:tc>
          <w:tcPr>
            <w:tcW w:w="1061" w:type="dxa"/>
            <w:shd w:val="clear" w:color="auto" w:fill="D6E3C6"/>
            <w:noWrap/>
          </w:tcPr>
          <w:p w14:paraId="7B2E050C" w14:textId="251B0627" w:rsidR="000C1428" w:rsidRPr="00B67991" w:rsidRDefault="000C1428" w:rsidP="000C1428">
            <w:pPr>
              <w:spacing w:after="0"/>
              <w:rPr>
                <w:rFonts w:ascii="Arial" w:eastAsia="Times New Roman" w:hAnsi="Arial" w:cs="Arial"/>
                <w:color w:val="005D00"/>
                <w:sz w:val="16"/>
                <w:szCs w:val="16"/>
                <w:lang w:eastAsia="en-GB"/>
              </w:rPr>
            </w:pPr>
            <w:r w:rsidRPr="00B67991">
              <w:rPr>
                <w:rFonts w:ascii="Arial" w:hAnsi="Arial" w:cs="Arial"/>
                <w:color w:val="005D00"/>
                <w:sz w:val="16"/>
                <w:szCs w:val="16"/>
              </w:rPr>
              <w:t>Signature of financing agreement between the European Investment Fund and the Government of Bulgaria</w:t>
            </w:r>
          </w:p>
        </w:tc>
        <w:tc>
          <w:tcPr>
            <w:tcW w:w="946" w:type="dxa"/>
            <w:shd w:val="clear" w:color="auto" w:fill="D6E3C6"/>
            <w:noWrap/>
          </w:tcPr>
          <w:p w14:paraId="2F848955" w14:textId="18C7CF73" w:rsidR="000C1428" w:rsidRPr="00B67991" w:rsidRDefault="000C1428" w:rsidP="000C1428">
            <w:pPr>
              <w:spacing w:after="0"/>
              <w:rPr>
                <w:rFonts w:ascii="Arial" w:eastAsia="Times New Roman" w:hAnsi="Arial" w:cs="Arial"/>
                <w:color w:val="005D00"/>
                <w:sz w:val="16"/>
                <w:szCs w:val="16"/>
                <w:lang w:eastAsia="en-GB"/>
              </w:rPr>
            </w:pPr>
            <w:r w:rsidRPr="00B67991">
              <w:rPr>
                <w:rFonts w:ascii="Arial" w:hAnsi="Arial" w:cs="Arial"/>
                <w:color w:val="005D00"/>
                <w:sz w:val="16"/>
                <w:szCs w:val="16"/>
              </w:rPr>
              <w:t>Agreement signed and investment policy adopted</w:t>
            </w:r>
          </w:p>
        </w:tc>
        <w:tc>
          <w:tcPr>
            <w:tcW w:w="544" w:type="dxa"/>
            <w:shd w:val="clear" w:color="auto" w:fill="D6E3C6"/>
            <w:noWrap/>
          </w:tcPr>
          <w:p w14:paraId="0A955D85" w14:textId="77777777" w:rsidR="000C1428" w:rsidRPr="00B67991" w:rsidRDefault="000C1428" w:rsidP="000C1428">
            <w:pPr>
              <w:spacing w:after="0"/>
              <w:jc w:val="center"/>
              <w:rPr>
                <w:rFonts w:ascii="Arial" w:eastAsia="Times New Roman" w:hAnsi="Arial" w:cs="Arial"/>
                <w:color w:val="005D00"/>
                <w:sz w:val="16"/>
                <w:szCs w:val="16"/>
                <w:lang w:eastAsia="en-GB"/>
              </w:rPr>
            </w:pPr>
          </w:p>
        </w:tc>
        <w:tc>
          <w:tcPr>
            <w:tcW w:w="501" w:type="dxa"/>
            <w:shd w:val="clear" w:color="auto" w:fill="D6E3C6"/>
            <w:noWrap/>
          </w:tcPr>
          <w:p w14:paraId="1F31706A" w14:textId="77777777" w:rsidR="000C1428" w:rsidRPr="00B67991" w:rsidRDefault="000C1428" w:rsidP="000C1428">
            <w:pPr>
              <w:spacing w:after="0"/>
              <w:jc w:val="center"/>
              <w:rPr>
                <w:rFonts w:ascii="Arial" w:eastAsia="Times New Roman" w:hAnsi="Arial" w:cs="Arial"/>
                <w:color w:val="005D00"/>
                <w:sz w:val="16"/>
                <w:szCs w:val="16"/>
                <w:lang w:eastAsia="en-GB"/>
              </w:rPr>
            </w:pPr>
          </w:p>
        </w:tc>
        <w:tc>
          <w:tcPr>
            <w:tcW w:w="694" w:type="dxa"/>
            <w:shd w:val="clear" w:color="auto" w:fill="D6E3C6"/>
            <w:noWrap/>
          </w:tcPr>
          <w:p w14:paraId="46B255B8" w14:textId="77777777" w:rsidR="000C1428" w:rsidRPr="00B67991" w:rsidRDefault="000C1428" w:rsidP="000C1428">
            <w:pPr>
              <w:spacing w:after="0"/>
              <w:jc w:val="center"/>
              <w:rPr>
                <w:rFonts w:ascii="Arial" w:eastAsia="Times New Roman" w:hAnsi="Arial" w:cs="Arial"/>
                <w:color w:val="005D00"/>
                <w:sz w:val="16"/>
                <w:szCs w:val="16"/>
                <w:lang w:eastAsia="en-GB"/>
              </w:rPr>
            </w:pPr>
          </w:p>
        </w:tc>
        <w:tc>
          <w:tcPr>
            <w:tcW w:w="481" w:type="dxa"/>
            <w:gridSpan w:val="2"/>
            <w:shd w:val="clear" w:color="auto" w:fill="D6E3C6"/>
            <w:noWrap/>
          </w:tcPr>
          <w:p w14:paraId="428F4B0F" w14:textId="446E3AFB" w:rsidR="000C1428" w:rsidRPr="00B67991" w:rsidRDefault="000C1428" w:rsidP="000C1428">
            <w:pPr>
              <w:spacing w:after="0"/>
              <w:jc w:val="center"/>
              <w:rPr>
                <w:rFonts w:ascii="Arial" w:eastAsia="Times New Roman" w:hAnsi="Arial" w:cs="Arial"/>
                <w:color w:val="005D00"/>
                <w:sz w:val="16"/>
                <w:szCs w:val="16"/>
                <w:lang w:eastAsia="en-GB"/>
              </w:rPr>
            </w:pPr>
            <w:r w:rsidRPr="00B67991">
              <w:rPr>
                <w:rFonts w:ascii="Arial" w:hAnsi="Arial" w:cs="Arial"/>
                <w:color w:val="005D00"/>
                <w:sz w:val="16"/>
                <w:szCs w:val="16"/>
              </w:rPr>
              <w:t>Q3</w:t>
            </w:r>
          </w:p>
        </w:tc>
        <w:tc>
          <w:tcPr>
            <w:tcW w:w="524" w:type="dxa"/>
            <w:shd w:val="clear" w:color="auto" w:fill="D6E3C6"/>
            <w:noWrap/>
          </w:tcPr>
          <w:p w14:paraId="0E3F68C7" w14:textId="53D97E9B" w:rsidR="000C1428" w:rsidRPr="00B67991" w:rsidRDefault="000C1428" w:rsidP="000C1428">
            <w:pPr>
              <w:spacing w:after="0"/>
              <w:jc w:val="center"/>
              <w:rPr>
                <w:rFonts w:ascii="Arial" w:eastAsia="Times New Roman" w:hAnsi="Arial" w:cs="Arial"/>
                <w:color w:val="005D00"/>
                <w:sz w:val="16"/>
                <w:szCs w:val="16"/>
                <w:lang w:eastAsia="en-GB"/>
              </w:rPr>
            </w:pPr>
            <w:r w:rsidRPr="00B67991">
              <w:rPr>
                <w:rFonts w:ascii="Arial" w:hAnsi="Arial" w:cs="Arial"/>
                <w:color w:val="005D00"/>
                <w:sz w:val="16"/>
                <w:szCs w:val="16"/>
              </w:rPr>
              <w:t>2022</w:t>
            </w:r>
          </w:p>
        </w:tc>
        <w:tc>
          <w:tcPr>
            <w:tcW w:w="1344" w:type="dxa"/>
            <w:gridSpan w:val="2"/>
            <w:shd w:val="clear" w:color="auto" w:fill="D6E3C6"/>
          </w:tcPr>
          <w:p w14:paraId="31A3441B" w14:textId="70232216" w:rsidR="000C1428" w:rsidRPr="00B67991" w:rsidRDefault="000C1428" w:rsidP="000C1428">
            <w:pPr>
              <w:spacing w:after="0"/>
              <w:rPr>
                <w:rFonts w:ascii="Arial" w:eastAsia="Times New Roman" w:hAnsi="Arial" w:cs="Arial"/>
                <w:color w:val="005D00"/>
                <w:sz w:val="16"/>
                <w:szCs w:val="16"/>
                <w:lang w:eastAsia="en-GB"/>
              </w:rPr>
            </w:pPr>
            <w:r w:rsidRPr="00B67991">
              <w:rPr>
                <w:rFonts w:ascii="Arial" w:eastAsia="Times New Roman" w:hAnsi="Arial" w:cs="Arial"/>
                <w:color w:val="005D00"/>
                <w:sz w:val="16"/>
                <w:szCs w:val="16"/>
                <w:lang w:eastAsia="en-GB"/>
              </w:rPr>
              <w:t>Ministry of Innovation and Growth</w:t>
            </w:r>
          </w:p>
        </w:tc>
        <w:tc>
          <w:tcPr>
            <w:tcW w:w="1035" w:type="dxa"/>
            <w:shd w:val="clear" w:color="auto" w:fill="D6E3C6"/>
          </w:tcPr>
          <w:p w14:paraId="5F7880EB" w14:textId="77777777" w:rsidR="000C1428" w:rsidRPr="00B67991" w:rsidRDefault="000C1428" w:rsidP="000C1428">
            <w:pPr>
              <w:spacing w:after="0"/>
              <w:rPr>
                <w:rFonts w:ascii="Arial" w:eastAsia="Times New Roman" w:hAnsi="Arial" w:cs="Arial"/>
                <w:color w:val="005D00"/>
                <w:sz w:val="16"/>
                <w:szCs w:val="16"/>
                <w:lang w:eastAsia="en-GB"/>
              </w:rPr>
            </w:pPr>
          </w:p>
        </w:tc>
        <w:tc>
          <w:tcPr>
            <w:tcW w:w="1985" w:type="dxa"/>
            <w:shd w:val="clear" w:color="auto" w:fill="D6E3C6"/>
          </w:tcPr>
          <w:p w14:paraId="22A73372" w14:textId="55390F66" w:rsidR="000C1428" w:rsidRPr="002E17E7" w:rsidRDefault="000C1428" w:rsidP="000C1428">
            <w:pPr>
              <w:pStyle w:val="ListParagraph"/>
              <w:numPr>
                <w:ilvl w:val="0"/>
                <w:numId w:val="21"/>
              </w:numPr>
              <w:spacing w:after="0"/>
              <w:ind w:left="406"/>
              <w:rPr>
                <w:rFonts w:ascii="Arial" w:hAnsi="Arial" w:cs="Arial"/>
                <w:color w:val="005D00"/>
                <w:sz w:val="16"/>
                <w:szCs w:val="16"/>
                <w:lang w:eastAsia="en-GB"/>
              </w:rPr>
            </w:pPr>
            <w:r w:rsidRPr="002E17E7">
              <w:rPr>
                <w:rFonts w:ascii="Arial" w:hAnsi="Arial" w:cs="Arial"/>
                <w:color w:val="005D00"/>
                <w:sz w:val="16"/>
                <w:szCs w:val="16"/>
                <w:lang w:eastAsia="en-GB"/>
              </w:rPr>
              <w:t>a copy of the financing agreement., including the investment policy</w:t>
            </w:r>
          </w:p>
          <w:p w14:paraId="054E952C" w14:textId="34ED48C1" w:rsidR="000C1428" w:rsidRPr="002E17E7" w:rsidRDefault="000C1428" w:rsidP="000C1428">
            <w:pPr>
              <w:pStyle w:val="ListParagraph"/>
              <w:numPr>
                <w:ilvl w:val="0"/>
                <w:numId w:val="21"/>
              </w:numPr>
              <w:spacing w:after="0"/>
              <w:ind w:left="406"/>
              <w:rPr>
                <w:rFonts w:ascii="Arial" w:hAnsi="Arial" w:cs="Arial"/>
                <w:color w:val="005D00"/>
                <w:sz w:val="16"/>
                <w:szCs w:val="16"/>
              </w:rPr>
            </w:pPr>
            <w:r w:rsidRPr="002E17E7">
              <w:rPr>
                <w:rFonts w:ascii="Arial" w:hAnsi="Arial" w:cs="Arial"/>
                <w:color w:val="005D00"/>
                <w:sz w:val="16"/>
                <w:szCs w:val="16"/>
                <w:lang w:eastAsia="en-GB"/>
              </w:rPr>
              <w:t>References specifying the selection criteria that ensure compliance with the ‘Do no significant harm’ Technical Guidance (2021/C58/01), as specified in the CID Annex</w:t>
            </w:r>
          </w:p>
        </w:tc>
        <w:tc>
          <w:tcPr>
            <w:tcW w:w="4174" w:type="dxa"/>
            <w:shd w:val="clear" w:color="auto" w:fill="D6E3C6"/>
          </w:tcPr>
          <w:p w14:paraId="2995334A" w14:textId="6EBA0842" w:rsidR="000C1428" w:rsidRPr="00312B39" w:rsidRDefault="000C1428" w:rsidP="000C1428">
            <w:pPr>
              <w:spacing w:after="0"/>
              <w:rPr>
                <w:rFonts w:ascii="Arial" w:hAnsi="Arial" w:cs="Arial"/>
                <w:color w:val="006100"/>
                <w:sz w:val="16"/>
                <w:szCs w:val="16"/>
              </w:rPr>
            </w:pPr>
            <w:r w:rsidRPr="00312B39">
              <w:rPr>
                <w:rFonts w:ascii="Arial" w:hAnsi="Arial" w:cs="Arial"/>
                <w:color w:val="006100"/>
                <w:sz w:val="16"/>
                <w:szCs w:val="16"/>
              </w:rPr>
              <w:t xml:space="preserve">Institution/s: </w:t>
            </w:r>
            <w:r w:rsidRPr="00B67991">
              <w:rPr>
                <w:rFonts w:ascii="Arial" w:eastAsia="Times New Roman" w:hAnsi="Arial" w:cs="Arial"/>
                <w:color w:val="005D00"/>
                <w:sz w:val="16"/>
                <w:szCs w:val="16"/>
                <w:lang w:eastAsia="en-GB"/>
              </w:rPr>
              <w:t>Ministry of Innovation and Growth</w:t>
            </w:r>
          </w:p>
          <w:p w14:paraId="5BDD5567" w14:textId="77777777" w:rsidR="000C1428" w:rsidRPr="00312B39" w:rsidRDefault="000C1428" w:rsidP="000C1428">
            <w:pPr>
              <w:spacing w:after="0"/>
              <w:rPr>
                <w:rFonts w:ascii="Arial" w:hAnsi="Arial" w:cs="Arial"/>
                <w:color w:val="006100"/>
                <w:sz w:val="16"/>
                <w:szCs w:val="16"/>
              </w:rPr>
            </w:pPr>
          </w:p>
          <w:p w14:paraId="5522411C" w14:textId="1E33A50D" w:rsidR="000C1428" w:rsidRPr="00312B39" w:rsidRDefault="000C1428" w:rsidP="000C1428">
            <w:pPr>
              <w:spacing w:after="0"/>
              <w:rPr>
                <w:rFonts w:ascii="Arial" w:hAnsi="Arial" w:cs="Arial"/>
                <w:color w:val="006100"/>
                <w:sz w:val="16"/>
                <w:szCs w:val="16"/>
              </w:rPr>
            </w:pPr>
            <w:r w:rsidRPr="00312B39">
              <w:rPr>
                <w:rFonts w:ascii="Arial" w:hAnsi="Arial" w:cs="Arial"/>
                <w:color w:val="006100"/>
                <w:sz w:val="16"/>
                <w:szCs w:val="16"/>
              </w:rPr>
              <w:t xml:space="preserve">What: </w:t>
            </w:r>
            <w:r w:rsidRPr="00B67991">
              <w:rPr>
                <w:rFonts w:ascii="Arial" w:hAnsi="Arial" w:cs="Arial"/>
                <w:color w:val="005D00"/>
                <w:sz w:val="16"/>
                <w:szCs w:val="16"/>
              </w:rPr>
              <w:t>Signature of financing agreement between the European Investment Fund and the Government of Bulgaria</w:t>
            </w:r>
            <w:r w:rsidRPr="00312B39">
              <w:rPr>
                <w:rFonts w:ascii="Arial" w:hAnsi="Arial" w:cs="Arial"/>
                <w:color w:val="006100"/>
                <w:sz w:val="16"/>
                <w:szCs w:val="16"/>
              </w:rPr>
              <w:t xml:space="preserve"> (</w:t>
            </w:r>
            <w:r>
              <w:rPr>
                <w:rFonts w:ascii="Arial" w:hAnsi="Arial" w:cs="Arial"/>
                <w:color w:val="006100"/>
                <w:sz w:val="16"/>
                <w:szCs w:val="16"/>
              </w:rPr>
              <w:t>a</w:t>
            </w:r>
            <w:r w:rsidRPr="00312B39">
              <w:rPr>
                <w:rFonts w:ascii="Arial" w:hAnsi="Arial" w:cs="Arial"/>
                <w:color w:val="006100"/>
                <w:sz w:val="16"/>
                <w:szCs w:val="16"/>
              </w:rPr>
              <w:t>)</w:t>
            </w:r>
          </w:p>
          <w:p w14:paraId="1E28B035" w14:textId="77777777" w:rsidR="000C1428" w:rsidRPr="00312B39" w:rsidRDefault="000C1428" w:rsidP="000C1428">
            <w:pPr>
              <w:spacing w:after="0"/>
              <w:rPr>
                <w:rFonts w:ascii="Arial" w:hAnsi="Arial" w:cs="Arial"/>
                <w:color w:val="006100"/>
                <w:sz w:val="16"/>
                <w:szCs w:val="16"/>
              </w:rPr>
            </w:pPr>
          </w:p>
          <w:p w14:paraId="19FC9D59" w14:textId="5E0AC8A5" w:rsidR="000C1428" w:rsidRPr="00312B39" w:rsidRDefault="000C1428" w:rsidP="000C1428">
            <w:pPr>
              <w:spacing w:after="0"/>
              <w:rPr>
                <w:rFonts w:ascii="Arial" w:hAnsi="Arial" w:cs="Arial"/>
                <w:color w:val="006100"/>
                <w:sz w:val="16"/>
                <w:szCs w:val="16"/>
              </w:rPr>
            </w:pPr>
            <w:r w:rsidRPr="00312B39">
              <w:rPr>
                <w:rFonts w:ascii="Arial" w:hAnsi="Arial" w:cs="Arial"/>
                <w:color w:val="006100"/>
                <w:sz w:val="16"/>
                <w:szCs w:val="16"/>
              </w:rPr>
              <w:t>How:</w:t>
            </w:r>
            <w:r>
              <w:rPr>
                <w:rFonts w:ascii="Arial" w:hAnsi="Arial" w:cs="Arial"/>
                <w:color w:val="006100"/>
                <w:sz w:val="16"/>
                <w:szCs w:val="16"/>
              </w:rPr>
              <w:t xml:space="preserve"> Discussions, agreement (a), and reporting (b)</w:t>
            </w:r>
          </w:p>
          <w:p w14:paraId="0B2D2CBD" w14:textId="77777777" w:rsidR="000C1428" w:rsidRPr="00312B39" w:rsidRDefault="000C1428" w:rsidP="000C1428">
            <w:pPr>
              <w:spacing w:after="0"/>
              <w:rPr>
                <w:rFonts w:ascii="Arial" w:hAnsi="Arial" w:cs="Arial"/>
                <w:color w:val="006100"/>
                <w:sz w:val="16"/>
                <w:szCs w:val="16"/>
              </w:rPr>
            </w:pPr>
          </w:p>
          <w:p w14:paraId="5F19F41F" w14:textId="015C71FD" w:rsidR="000C1428" w:rsidRPr="00312B39" w:rsidRDefault="000C1428" w:rsidP="000C1428">
            <w:pPr>
              <w:spacing w:after="0"/>
              <w:rPr>
                <w:rFonts w:ascii="Arial" w:hAnsi="Arial" w:cs="Arial"/>
                <w:color w:val="006100"/>
                <w:sz w:val="16"/>
                <w:szCs w:val="16"/>
              </w:rPr>
            </w:pPr>
            <w:r w:rsidRPr="00312B39">
              <w:rPr>
                <w:rFonts w:ascii="Arial" w:hAnsi="Arial" w:cs="Arial"/>
                <w:color w:val="006100"/>
                <w:sz w:val="16"/>
                <w:szCs w:val="16"/>
              </w:rPr>
              <w:t>Why:</w:t>
            </w:r>
            <w:r>
              <w:rPr>
                <w:rFonts w:ascii="Arial" w:hAnsi="Arial" w:cs="Arial"/>
                <w:color w:val="006100"/>
                <w:sz w:val="16"/>
                <w:szCs w:val="16"/>
              </w:rPr>
              <w:t xml:space="preserve"> </w:t>
            </w:r>
            <w:r w:rsidRPr="00B67991">
              <w:rPr>
                <w:rFonts w:ascii="Arial" w:hAnsi="Arial" w:cs="Arial"/>
                <w:color w:val="005D00"/>
                <w:sz w:val="16"/>
                <w:szCs w:val="16"/>
              </w:rPr>
              <w:t xml:space="preserve">The financing agreement between the European Investment Fund and the Government of Bulgaria, and adoption of the investment policy of the Fund. The investment policy shall: be adopted by the governing bodies of the financial instrument; be in line with the Commission’s Guidance Note of 22 January 2021 (SWD(2021) 12 final) related to financial instruments; include  selection  criteria  to  ensure compliance with the “Do no significant harm” Technical Guidance (2021/C58/01) of supported transactions under this measure - through the use of sustainability proofing;- by requiring beneficiaries that derived more than 50% of their direct revenues during the preceding financial year from activities or assets on the following list of activities to adopt and publish green transition plans: (i) activities related to fossil fuels, including downstream use; (ii) activities under the EU Emission Trading System (ETS) achieving projected greenhouse gas emissions that are not lower than the relevant benchmarks; (iii) activities related to waste landfills, incinerators and mechanical biological treatment plants; and (iv) activities where the long-term disposal of waste may cause harm to the environment. This requirement could be implemented, for example, by relying on the EIF’s new restricted sectors (non-infra equity Funds – Paris alignment framework), adjusted by certain additional restrictions on ETS sectors and certain transport activities; and by requiring the verification of legal compliance with the relevant EU and national environmental legislation of the beneficiary by the EIF for all transactions, including those exempted from sustainability proofing. The Fund shall provide financial instruments (equity) support for SMEs and small mid-caps, including start-ups and early growth companies. The support shall be delivered through venture capital funds and private equity. The management of the Fund shall be entrusted to the EIF. A dedicated RRF funding agreement shall be signed between the EIF and the Government of Bulgaria for the management of the RRF equity supported operations An investment committee shall be responsible for approving operations with intermediaries as proposed by the fund manager (EIF) based on market needs and in an open and market-conform way. It is expected that the instrument supports at least 24 beneficiaries The total amount of RRF funding shall be EUR 75 million. The structure of the Fund shall leverage private funds. Any returns to the Fund or financial instruments, including from repayments, as well as profits obtained through the use of RRF funds, less the remuneration of the fund manager and the financial intermediaries,  shall  be  used  for  the same policy goals, </w:t>
            </w:r>
            <w:r w:rsidRPr="00B67991">
              <w:rPr>
                <w:rFonts w:ascii="Arial" w:hAnsi="Arial" w:cs="Arial"/>
                <w:color w:val="005D00"/>
                <w:sz w:val="16"/>
                <w:szCs w:val="16"/>
              </w:rPr>
              <w:lastRenderedPageBreak/>
              <w:t>including after 2026.</w:t>
            </w:r>
            <w:r w:rsidRPr="00312B39">
              <w:rPr>
                <w:rFonts w:ascii="Arial" w:hAnsi="Arial" w:cs="Arial"/>
                <w:color w:val="006100"/>
                <w:sz w:val="16"/>
                <w:szCs w:val="16"/>
              </w:rPr>
              <w:t xml:space="preserve"> [provide references to the </w:t>
            </w:r>
            <w:r>
              <w:rPr>
                <w:rFonts w:ascii="Arial" w:hAnsi="Arial" w:cs="Arial"/>
                <w:color w:val="006100"/>
                <w:sz w:val="16"/>
                <w:szCs w:val="16"/>
              </w:rPr>
              <w:t>above in the summary document</w:t>
            </w:r>
            <w:r w:rsidRPr="00312B39">
              <w:rPr>
                <w:rFonts w:ascii="Arial" w:hAnsi="Arial" w:cs="Arial"/>
                <w:color w:val="006100"/>
                <w:sz w:val="16"/>
                <w:szCs w:val="16"/>
              </w:rPr>
              <w:t>]</w:t>
            </w:r>
          </w:p>
          <w:p w14:paraId="01B74293" w14:textId="77777777" w:rsidR="000C1428" w:rsidRPr="00312B39" w:rsidRDefault="000C1428" w:rsidP="000C1428">
            <w:pPr>
              <w:spacing w:after="0"/>
              <w:rPr>
                <w:rFonts w:ascii="Arial" w:hAnsi="Arial" w:cs="Arial"/>
                <w:color w:val="006100"/>
                <w:sz w:val="16"/>
                <w:szCs w:val="16"/>
              </w:rPr>
            </w:pPr>
          </w:p>
          <w:p w14:paraId="2835ECD0" w14:textId="431B0489" w:rsidR="000C1428" w:rsidRPr="00B67991" w:rsidRDefault="000C1428" w:rsidP="000C1428">
            <w:pPr>
              <w:spacing w:after="0"/>
              <w:rPr>
                <w:rFonts w:ascii="Arial" w:hAnsi="Arial" w:cs="Arial"/>
                <w:color w:val="005D00"/>
                <w:sz w:val="16"/>
                <w:szCs w:val="16"/>
              </w:rPr>
            </w:pPr>
            <w:r w:rsidRPr="00312B39">
              <w:rPr>
                <w:rFonts w:ascii="Arial" w:hAnsi="Arial" w:cs="Arial"/>
                <w:color w:val="006100"/>
                <w:sz w:val="16"/>
                <w:szCs w:val="16"/>
              </w:rPr>
              <w:t xml:space="preserve">When: </w:t>
            </w:r>
            <w:r>
              <w:rPr>
                <w:rFonts w:ascii="Arial" w:hAnsi="Arial" w:cs="Arial"/>
                <w:color w:val="006100"/>
                <w:sz w:val="16"/>
                <w:szCs w:val="16"/>
              </w:rPr>
              <w:t>specify the dates of signature</w:t>
            </w:r>
          </w:p>
        </w:tc>
        <w:tc>
          <w:tcPr>
            <w:tcW w:w="2977" w:type="dxa"/>
            <w:shd w:val="clear" w:color="auto" w:fill="D6E3C6"/>
          </w:tcPr>
          <w:p w14:paraId="371A4F14" w14:textId="77777777" w:rsidR="000C1428" w:rsidRDefault="000C1428" w:rsidP="000C1428">
            <w:pPr>
              <w:spacing w:after="0"/>
              <w:rPr>
                <w:rFonts w:ascii="Arial" w:hAnsi="Arial" w:cs="Arial"/>
                <w:color w:val="005D00"/>
                <w:sz w:val="16"/>
                <w:szCs w:val="16"/>
              </w:rPr>
            </w:pPr>
            <w:r w:rsidRPr="007C786B">
              <w:rPr>
                <w:rFonts w:ascii="Arial" w:hAnsi="Arial" w:cs="Arial"/>
                <w:color w:val="005D00"/>
                <w:sz w:val="16"/>
                <w:szCs w:val="16"/>
              </w:rPr>
              <w:lastRenderedPageBreak/>
              <w:t>The objective of this measure is to alleviate the long-lasting economic negative impact of the COVID-19 crisis on Bulgarian undertakings. Equity growth instruments, including venture capital funds, growth funds, mezzanine funds, redemption funds and private debt funds, will be provided to SMEs and mid-caps.</w:t>
            </w:r>
          </w:p>
          <w:p w14:paraId="3A6CADE3" w14:textId="77777777" w:rsidR="000C1428" w:rsidRPr="007C786B" w:rsidRDefault="000C1428" w:rsidP="000C1428">
            <w:pPr>
              <w:spacing w:after="0"/>
              <w:rPr>
                <w:rFonts w:ascii="Arial" w:hAnsi="Arial" w:cs="Arial"/>
                <w:color w:val="005D00"/>
                <w:sz w:val="16"/>
                <w:szCs w:val="16"/>
              </w:rPr>
            </w:pPr>
          </w:p>
          <w:p w14:paraId="2BA770FB" w14:textId="07587076" w:rsidR="000C1428" w:rsidRPr="00B67991" w:rsidRDefault="000C1428" w:rsidP="000C1428">
            <w:pPr>
              <w:spacing w:after="0"/>
              <w:rPr>
                <w:rFonts w:ascii="Arial" w:hAnsi="Arial" w:cs="Arial"/>
                <w:color w:val="005D00"/>
                <w:sz w:val="16"/>
                <w:szCs w:val="16"/>
              </w:rPr>
            </w:pPr>
            <w:r w:rsidRPr="007C786B">
              <w:rPr>
                <w:rFonts w:ascii="Arial" w:hAnsi="Arial" w:cs="Arial"/>
                <w:color w:val="005D00"/>
                <w:sz w:val="16"/>
                <w:szCs w:val="16"/>
              </w:rPr>
              <w:t>The equity instruments shall be implemented by the EIF as a financial partner (implementing partner) through a direct award to the EIF by a dedicated RRF funding agreement to be signed between the Republic of Bulgaria and the EIF for the management of the RRF supported equity operations.</w:t>
            </w:r>
          </w:p>
        </w:tc>
        <w:tc>
          <w:tcPr>
            <w:tcW w:w="1062" w:type="dxa"/>
            <w:gridSpan w:val="2"/>
            <w:shd w:val="clear" w:color="auto" w:fill="D6E3C6"/>
          </w:tcPr>
          <w:p w14:paraId="683C3405" w14:textId="0AA7CE87" w:rsidR="000C1428" w:rsidRPr="00B67991" w:rsidRDefault="000C1428" w:rsidP="000C1428">
            <w:pPr>
              <w:spacing w:after="0"/>
              <w:rPr>
                <w:rFonts w:ascii="Arial" w:hAnsi="Arial" w:cs="Arial"/>
                <w:color w:val="005D00"/>
                <w:sz w:val="16"/>
                <w:szCs w:val="16"/>
              </w:rPr>
            </w:pPr>
            <w:r>
              <w:rPr>
                <w:rFonts w:ascii="Arial" w:hAnsi="Arial" w:cs="Arial"/>
                <w:color w:val="005D00"/>
                <w:sz w:val="16"/>
                <w:szCs w:val="16"/>
              </w:rPr>
              <w:t>-</w:t>
            </w:r>
          </w:p>
        </w:tc>
        <w:tc>
          <w:tcPr>
            <w:tcW w:w="1290" w:type="dxa"/>
            <w:gridSpan w:val="2"/>
            <w:shd w:val="clear" w:color="auto" w:fill="D6E3C6"/>
          </w:tcPr>
          <w:p w14:paraId="0EACF04D" w14:textId="7219F0EA" w:rsidR="000C1428" w:rsidRPr="00B67991" w:rsidRDefault="000C1428" w:rsidP="000C1428">
            <w:pPr>
              <w:spacing w:after="0"/>
              <w:rPr>
                <w:rFonts w:ascii="Arial" w:hAnsi="Arial" w:cs="Arial"/>
                <w:color w:val="005D00"/>
                <w:sz w:val="16"/>
                <w:szCs w:val="16"/>
              </w:rPr>
            </w:pPr>
            <w:r w:rsidRPr="00B67991">
              <w:rPr>
                <w:rFonts w:ascii="Arial" w:hAnsi="Arial" w:cs="Arial"/>
                <w:color w:val="005D00"/>
                <w:sz w:val="16"/>
                <w:szCs w:val="16"/>
              </w:rPr>
              <w:t>None</w:t>
            </w:r>
          </w:p>
        </w:tc>
        <w:tc>
          <w:tcPr>
            <w:tcW w:w="949" w:type="dxa"/>
            <w:gridSpan w:val="2"/>
            <w:shd w:val="clear" w:color="auto" w:fill="D6E3C6"/>
          </w:tcPr>
          <w:p w14:paraId="66B82C1A" w14:textId="2E628919" w:rsidR="000C1428" w:rsidRPr="00B67991" w:rsidRDefault="000C1428" w:rsidP="000C1428">
            <w:pPr>
              <w:spacing w:after="0"/>
              <w:rPr>
                <w:rFonts w:ascii="Arial" w:hAnsi="Arial" w:cs="Arial"/>
                <w:color w:val="005D00"/>
                <w:sz w:val="16"/>
                <w:szCs w:val="16"/>
              </w:rPr>
            </w:pPr>
            <w:r>
              <w:rPr>
                <w:rFonts w:ascii="Arial" w:hAnsi="Arial" w:cs="Arial"/>
                <w:color w:val="005D00"/>
                <w:sz w:val="16"/>
                <w:szCs w:val="16"/>
              </w:rPr>
              <w:t>-</w:t>
            </w:r>
          </w:p>
        </w:tc>
        <w:tc>
          <w:tcPr>
            <w:tcW w:w="794" w:type="dxa"/>
            <w:gridSpan w:val="2"/>
            <w:shd w:val="clear" w:color="auto" w:fill="D6E3C6"/>
          </w:tcPr>
          <w:p w14:paraId="1A7C06E5" w14:textId="08F9A084" w:rsidR="000C1428" w:rsidRPr="00B67991" w:rsidRDefault="000C1428" w:rsidP="000C1428">
            <w:pPr>
              <w:spacing w:after="0"/>
              <w:rPr>
                <w:rFonts w:ascii="Arial" w:hAnsi="Arial" w:cs="Arial"/>
                <w:color w:val="005D00"/>
                <w:sz w:val="16"/>
                <w:szCs w:val="16"/>
              </w:rPr>
            </w:pPr>
            <w:r w:rsidRPr="0059778A">
              <w:rPr>
                <w:rFonts w:ascii="Arial" w:hAnsi="Arial" w:cs="Arial"/>
                <w:color w:val="005D00"/>
                <w:sz w:val="16"/>
                <w:szCs w:val="16"/>
              </w:rPr>
              <w:t xml:space="preserve">The </w:t>
            </w:r>
            <w:r w:rsidR="008F3181">
              <w:rPr>
                <w:rFonts w:ascii="Arial" w:hAnsi="Arial" w:cs="Arial"/>
                <w:color w:val="005D00"/>
                <w:sz w:val="16"/>
                <w:szCs w:val="16"/>
              </w:rPr>
              <w:t>milestone</w:t>
            </w:r>
            <w:r w:rsidRPr="0059778A">
              <w:rPr>
                <w:rFonts w:ascii="Arial" w:hAnsi="Arial" w:cs="Arial"/>
                <w:color w:val="005D00"/>
                <w:sz w:val="16"/>
                <w:szCs w:val="16"/>
              </w:rPr>
              <w:t xml:space="preserve"> will likely have an </w:t>
            </w:r>
            <w:r>
              <w:rPr>
                <w:rFonts w:ascii="Arial" w:hAnsi="Arial" w:cs="Arial"/>
                <w:color w:val="005D00"/>
                <w:sz w:val="16"/>
                <w:szCs w:val="16"/>
              </w:rPr>
              <w:t>ex-post assessment</w:t>
            </w:r>
            <w:r w:rsidRPr="0059778A">
              <w:rPr>
                <w:rFonts w:ascii="Arial" w:hAnsi="Arial" w:cs="Arial"/>
                <w:color w:val="005D00"/>
                <w:sz w:val="16"/>
                <w:szCs w:val="16"/>
              </w:rPr>
              <w:t xml:space="preserve">: </w:t>
            </w:r>
            <w:r w:rsidR="00581B53" w:rsidRPr="00581B53">
              <w:rPr>
                <w:rFonts w:ascii="Arial" w:hAnsi="Arial" w:cs="Arial"/>
                <w:color w:val="005D00"/>
                <w:sz w:val="16"/>
                <w:szCs w:val="16"/>
              </w:rPr>
              <w:t xml:space="preserve">Notification to the European Commission of the publication of the call for the selection of financial intermediaries </w:t>
            </w:r>
            <w:r w:rsidRPr="0059778A">
              <w:rPr>
                <w:rFonts w:ascii="Arial" w:hAnsi="Arial" w:cs="Arial"/>
                <w:color w:val="005D00"/>
                <w:sz w:val="16"/>
                <w:szCs w:val="16"/>
              </w:rPr>
              <w:t>(Q</w:t>
            </w:r>
            <w:r w:rsidR="003F4AFD">
              <w:rPr>
                <w:rFonts w:ascii="Arial" w:hAnsi="Arial" w:cs="Arial"/>
                <w:color w:val="005D00"/>
                <w:sz w:val="16"/>
                <w:szCs w:val="16"/>
              </w:rPr>
              <w:t>1</w:t>
            </w:r>
            <w:r w:rsidRPr="0059778A">
              <w:rPr>
                <w:rFonts w:ascii="Arial" w:hAnsi="Arial" w:cs="Arial"/>
                <w:color w:val="005D00"/>
                <w:sz w:val="16"/>
                <w:szCs w:val="16"/>
              </w:rPr>
              <w:t xml:space="preserve"> 202</w:t>
            </w:r>
            <w:r w:rsidR="003F4AFD">
              <w:rPr>
                <w:rFonts w:ascii="Arial" w:hAnsi="Arial" w:cs="Arial"/>
                <w:color w:val="005D00"/>
                <w:sz w:val="16"/>
                <w:szCs w:val="16"/>
              </w:rPr>
              <w:t>3</w:t>
            </w:r>
            <w:r w:rsidRPr="0059778A">
              <w:rPr>
                <w:rFonts w:ascii="Arial" w:hAnsi="Arial" w:cs="Arial"/>
                <w:color w:val="005D00"/>
                <w:sz w:val="16"/>
                <w:szCs w:val="16"/>
              </w:rPr>
              <w:t>)</w:t>
            </w:r>
          </w:p>
        </w:tc>
      </w:tr>
      <w:tr w:rsidR="00EA5BAB" w:rsidRPr="00B67991" w14:paraId="7B7D268B" w14:textId="03996ED6" w:rsidTr="00985C75">
        <w:trPr>
          <w:gridAfter w:val="1"/>
          <w:wAfter w:w="7" w:type="dxa"/>
          <w:trHeight w:val="309"/>
        </w:trPr>
        <w:tc>
          <w:tcPr>
            <w:tcW w:w="457" w:type="dxa"/>
            <w:shd w:val="clear" w:color="auto" w:fill="D6E3C6"/>
            <w:noWrap/>
          </w:tcPr>
          <w:p w14:paraId="187A3280" w14:textId="3F0911C8" w:rsidR="00EA5BAB" w:rsidRPr="00B67991" w:rsidRDefault="00EA5BAB" w:rsidP="00EA5BAB">
            <w:pPr>
              <w:spacing w:after="0"/>
              <w:jc w:val="center"/>
              <w:rPr>
                <w:rFonts w:ascii="Arial" w:eastAsia="Times New Roman" w:hAnsi="Arial" w:cs="Arial"/>
                <w:color w:val="005D00"/>
                <w:sz w:val="16"/>
                <w:szCs w:val="16"/>
                <w:lang w:eastAsia="en-GB"/>
              </w:rPr>
            </w:pPr>
            <w:r w:rsidRPr="00B67991">
              <w:rPr>
                <w:rFonts w:ascii="Arial" w:hAnsi="Arial" w:cs="Arial"/>
                <w:color w:val="005D00"/>
                <w:sz w:val="16"/>
                <w:szCs w:val="16"/>
              </w:rPr>
              <w:t>44</w:t>
            </w:r>
          </w:p>
        </w:tc>
        <w:tc>
          <w:tcPr>
            <w:tcW w:w="1070" w:type="dxa"/>
            <w:shd w:val="clear" w:color="auto" w:fill="D6E3C6"/>
            <w:noWrap/>
          </w:tcPr>
          <w:p w14:paraId="22F018DE" w14:textId="59FC0C88" w:rsidR="00EA5BAB" w:rsidRPr="00B67991" w:rsidRDefault="00EA5BAB" w:rsidP="00EA5BAB">
            <w:pPr>
              <w:spacing w:after="0"/>
              <w:jc w:val="center"/>
              <w:rPr>
                <w:rFonts w:ascii="Arial" w:eastAsia="Times New Roman" w:hAnsi="Arial" w:cs="Arial"/>
                <w:color w:val="005D00"/>
                <w:sz w:val="16"/>
                <w:szCs w:val="16"/>
                <w:lang w:eastAsia="en-GB"/>
              </w:rPr>
            </w:pPr>
            <w:r w:rsidRPr="00B67991">
              <w:rPr>
                <w:rFonts w:ascii="Arial" w:hAnsi="Arial" w:cs="Arial"/>
                <w:color w:val="005D00"/>
                <w:sz w:val="16"/>
                <w:szCs w:val="16"/>
              </w:rPr>
              <w:t>C3.I2: Investment 2.1.b Equity instruments for growth</w:t>
            </w:r>
          </w:p>
        </w:tc>
        <w:tc>
          <w:tcPr>
            <w:tcW w:w="744" w:type="dxa"/>
            <w:shd w:val="clear" w:color="auto" w:fill="D6E3C6"/>
            <w:noWrap/>
          </w:tcPr>
          <w:p w14:paraId="6FF6B13F" w14:textId="3579A64F" w:rsidR="00EA5BAB" w:rsidRPr="00B67991" w:rsidRDefault="00EA5BAB" w:rsidP="00EA5BAB">
            <w:pPr>
              <w:spacing w:after="0"/>
              <w:jc w:val="center"/>
              <w:rPr>
                <w:rFonts w:ascii="Arial" w:eastAsia="Times New Roman" w:hAnsi="Arial" w:cs="Arial"/>
                <w:color w:val="005D00"/>
                <w:sz w:val="16"/>
                <w:szCs w:val="16"/>
                <w:lang w:eastAsia="en-GB"/>
              </w:rPr>
            </w:pPr>
            <w:r w:rsidRPr="00B67991">
              <w:rPr>
                <w:rFonts w:ascii="Arial" w:hAnsi="Arial" w:cs="Arial"/>
                <w:color w:val="005D00"/>
                <w:sz w:val="16"/>
                <w:szCs w:val="16"/>
              </w:rPr>
              <w:t>Target</w:t>
            </w:r>
          </w:p>
        </w:tc>
        <w:tc>
          <w:tcPr>
            <w:tcW w:w="1061" w:type="dxa"/>
            <w:shd w:val="clear" w:color="auto" w:fill="D6E3C6"/>
            <w:noWrap/>
          </w:tcPr>
          <w:p w14:paraId="65FAAB5B" w14:textId="16EDE391" w:rsidR="00EA5BAB" w:rsidRPr="00B67991" w:rsidRDefault="00EA5BAB" w:rsidP="00EA5BAB">
            <w:pPr>
              <w:spacing w:after="0"/>
              <w:rPr>
                <w:rFonts w:ascii="Arial" w:eastAsia="Times New Roman" w:hAnsi="Arial" w:cs="Arial"/>
                <w:color w:val="005D00"/>
                <w:sz w:val="16"/>
                <w:szCs w:val="16"/>
                <w:lang w:eastAsia="en-GB"/>
              </w:rPr>
            </w:pPr>
            <w:r w:rsidRPr="00B67991">
              <w:rPr>
                <w:rFonts w:ascii="Arial" w:hAnsi="Arial" w:cs="Arial"/>
                <w:color w:val="005D00"/>
                <w:sz w:val="16"/>
                <w:szCs w:val="16"/>
              </w:rPr>
              <w:t>Operations amounting to 50 % of the total allocated financing approved by the Investment Committee</w:t>
            </w:r>
          </w:p>
        </w:tc>
        <w:tc>
          <w:tcPr>
            <w:tcW w:w="946" w:type="dxa"/>
            <w:shd w:val="clear" w:color="auto" w:fill="D6E3C6"/>
            <w:noWrap/>
          </w:tcPr>
          <w:p w14:paraId="5C8CAA6F" w14:textId="77777777" w:rsidR="00EA5BAB" w:rsidRPr="00B67991" w:rsidRDefault="00EA5BAB" w:rsidP="00EA5BAB">
            <w:pPr>
              <w:spacing w:after="0"/>
              <w:rPr>
                <w:rFonts w:ascii="Arial" w:eastAsia="Times New Roman" w:hAnsi="Arial" w:cs="Arial"/>
                <w:color w:val="005D00"/>
                <w:sz w:val="16"/>
                <w:szCs w:val="16"/>
                <w:lang w:eastAsia="en-GB"/>
              </w:rPr>
            </w:pPr>
          </w:p>
        </w:tc>
        <w:tc>
          <w:tcPr>
            <w:tcW w:w="544" w:type="dxa"/>
            <w:shd w:val="clear" w:color="auto" w:fill="D6E3C6"/>
            <w:noWrap/>
          </w:tcPr>
          <w:p w14:paraId="1B733F24" w14:textId="3F3FF45D" w:rsidR="00EA5BAB" w:rsidRPr="00B67991" w:rsidRDefault="00EA5BAB" w:rsidP="00EA5BAB">
            <w:pPr>
              <w:spacing w:after="0"/>
              <w:jc w:val="center"/>
              <w:rPr>
                <w:rFonts w:ascii="Arial" w:eastAsia="Times New Roman" w:hAnsi="Arial" w:cs="Arial"/>
                <w:color w:val="005D00"/>
                <w:sz w:val="16"/>
                <w:szCs w:val="16"/>
                <w:lang w:eastAsia="en-GB"/>
              </w:rPr>
            </w:pPr>
            <w:r w:rsidRPr="00B67991">
              <w:rPr>
                <w:rFonts w:ascii="Arial" w:hAnsi="Arial" w:cs="Arial"/>
                <w:color w:val="005D00"/>
                <w:sz w:val="16"/>
                <w:szCs w:val="16"/>
              </w:rPr>
              <w:t>% (Percentage)</w:t>
            </w:r>
          </w:p>
        </w:tc>
        <w:tc>
          <w:tcPr>
            <w:tcW w:w="501" w:type="dxa"/>
            <w:shd w:val="clear" w:color="auto" w:fill="D6E3C6"/>
            <w:noWrap/>
          </w:tcPr>
          <w:p w14:paraId="2F4A0140" w14:textId="138E6097" w:rsidR="00EA5BAB" w:rsidRPr="00B67991" w:rsidRDefault="00EA5BAB" w:rsidP="00EA5BAB">
            <w:pPr>
              <w:spacing w:after="0"/>
              <w:jc w:val="center"/>
              <w:rPr>
                <w:rFonts w:ascii="Arial" w:eastAsia="Times New Roman" w:hAnsi="Arial" w:cs="Arial"/>
                <w:color w:val="005D00"/>
                <w:sz w:val="16"/>
                <w:szCs w:val="16"/>
                <w:lang w:eastAsia="en-GB"/>
              </w:rPr>
            </w:pPr>
            <w:r w:rsidRPr="00B67991">
              <w:rPr>
                <w:rFonts w:ascii="Arial" w:hAnsi="Arial" w:cs="Arial"/>
                <w:color w:val="005D00"/>
                <w:sz w:val="16"/>
                <w:szCs w:val="16"/>
              </w:rPr>
              <w:t>0</w:t>
            </w:r>
          </w:p>
        </w:tc>
        <w:tc>
          <w:tcPr>
            <w:tcW w:w="694" w:type="dxa"/>
            <w:shd w:val="clear" w:color="auto" w:fill="D6E3C6"/>
            <w:noWrap/>
          </w:tcPr>
          <w:p w14:paraId="451EBE6E" w14:textId="581C3B4C" w:rsidR="00EA5BAB" w:rsidRPr="00B67991" w:rsidRDefault="00EA5BAB" w:rsidP="00EA5BAB">
            <w:pPr>
              <w:spacing w:after="0"/>
              <w:jc w:val="center"/>
              <w:rPr>
                <w:rFonts w:ascii="Arial" w:eastAsia="Times New Roman" w:hAnsi="Arial" w:cs="Arial"/>
                <w:color w:val="005D00"/>
                <w:sz w:val="16"/>
                <w:szCs w:val="16"/>
                <w:lang w:eastAsia="en-GB"/>
              </w:rPr>
            </w:pPr>
            <w:r w:rsidRPr="00B67991">
              <w:rPr>
                <w:rFonts w:ascii="Arial" w:hAnsi="Arial" w:cs="Arial"/>
                <w:color w:val="005D00"/>
                <w:sz w:val="16"/>
                <w:szCs w:val="16"/>
              </w:rPr>
              <w:t>50</w:t>
            </w:r>
          </w:p>
        </w:tc>
        <w:tc>
          <w:tcPr>
            <w:tcW w:w="481" w:type="dxa"/>
            <w:gridSpan w:val="2"/>
            <w:shd w:val="clear" w:color="auto" w:fill="D6E3C6"/>
            <w:noWrap/>
          </w:tcPr>
          <w:p w14:paraId="477C550E" w14:textId="4E1BC686" w:rsidR="00EA5BAB" w:rsidRPr="00B67991" w:rsidRDefault="00EA5BAB" w:rsidP="00EA5BAB">
            <w:pPr>
              <w:spacing w:after="0"/>
              <w:jc w:val="center"/>
              <w:rPr>
                <w:rFonts w:ascii="Arial" w:eastAsia="Times New Roman" w:hAnsi="Arial" w:cs="Arial"/>
                <w:color w:val="005D00"/>
                <w:sz w:val="16"/>
                <w:szCs w:val="16"/>
                <w:lang w:eastAsia="en-GB"/>
              </w:rPr>
            </w:pPr>
            <w:r w:rsidRPr="00B67991">
              <w:rPr>
                <w:rFonts w:ascii="Arial" w:hAnsi="Arial" w:cs="Arial"/>
                <w:color w:val="005D00"/>
                <w:sz w:val="16"/>
                <w:szCs w:val="16"/>
              </w:rPr>
              <w:t>Q2</w:t>
            </w:r>
          </w:p>
        </w:tc>
        <w:tc>
          <w:tcPr>
            <w:tcW w:w="524" w:type="dxa"/>
            <w:shd w:val="clear" w:color="auto" w:fill="D6E3C6"/>
            <w:noWrap/>
          </w:tcPr>
          <w:p w14:paraId="07D7E4CA" w14:textId="1A9BDC72" w:rsidR="00EA5BAB" w:rsidRPr="00B67991" w:rsidRDefault="00EA5BAB" w:rsidP="00EA5BAB">
            <w:pPr>
              <w:spacing w:after="0"/>
              <w:jc w:val="center"/>
              <w:rPr>
                <w:rFonts w:ascii="Arial" w:eastAsia="Times New Roman" w:hAnsi="Arial" w:cs="Arial"/>
                <w:color w:val="005D00"/>
                <w:sz w:val="16"/>
                <w:szCs w:val="16"/>
                <w:lang w:eastAsia="en-GB"/>
              </w:rPr>
            </w:pPr>
            <w:r w:rsidRPr="00B67991">
              <w:rPr>
                <w:rFonts w:ascii="Arial" w:hAnsi="Arial" w:cs="Arial"/>
                <w:color w:val="005D00"/>
                <w:sz w:val="16"/>
                <w:szCs w:val="16"/>
              </w:rPr>
              <w:t>2025</w:t>
            </w:r>
          </w:p>
        </w:tc>
        <w:tc>
          <w:tcPr>
            <w:tcW w:w="1344" w:type="dxa"/>
            <w:gridSpan w:val="2"/>
            <w:shd w:val="clear" w:color="auto" w:fill="D6E3C6"/>
          </w:tcPr>
          <w:p w14:paraId="0070BFAD" w14:textId="16E24617" w:rsidR="00EA5BAB" w:rsidRPr="00B67991" w:rsidRDefault="00EA5BAB" w:rsidP="00EA5BAB">
            <w:pPr>
              <w:spacing w:after="0"/>
              <w:rPr>
                <w:rFonts w:ascii="Arial" w:eastAsia="Times New Roman" w:hAnsi="Arial" w:cs="Arial"/>
                <w:color w:val="005D00"/>
                <w:sz w:val="16"/>
                <w:szCs w:val="16"/>
                <w:lang w:eastAsia="en-GB"/>
              </w:rPr>
            </w:pPr>
            <w:r w:rsidRPr="00B67991">
              <w:rPr>
                <w:rFonts w:ascii="Arial" w:eastAsia="Times New Roman" w:hAnsi="Arial" w:cs="Arial"/>
                <w:color w:val="005D00"/>
                <w:sz w:val="16"/>
                <w:szCs w:val="16"/>
                <w:lang w:eastAsia="en-GB"/>
              </w:rPr>
              <w:t>Ministry of Innovation and Growth</w:t>
            </w:r>
          </w:p>
        </w:tc>
        <w:tc>
          <w:tcPr>
            <w:tcW w:w="1035" w:type="dxa"/>
            <w:shd w:val="clear" w:color="auto" w:fill="D6E3C6"/>
          </w:tcPr>
          <w:p w14:paraId="0075FC5C" w14:textId="77777777" w:rsidR="00EA5BAB" w:rsidRPr="00B67991" w:rsidRDefault="00EA5BAB" w:rsidP="00EA5BAB">
            <w:pPr>
              <w:spacing w:after="0"/>
              <w:rPr>
                <w:rFonts w:ascii="Arial" w:eastAsia="Times New Roman" w:hAnsi="Arial" w:cs="Arial"/>
                <w:color w:val="005D00"/>
                <w:sz w:val="16"/>
                <w:szCs w:val="16"/>
                <w:lang w:eastAsia="en-GB"/>
              </w:rPr>
            </w:pPr>
          </w:p>
        </w:tc>
        <w:tc>
          <w:tcPr>
            <w:tcW w:w="1985" w:type="dxa"/>
            <w:shd w:val="clear" w:color="auto" w:fill="D6E3C6"/>
          </w:tcPr>
          <w:p w14:paraId="0ECFD171" w14:textId="77777777" w:rsidR="00EA5BAB" w:rsidRDefault="00EA5BAB" w:rsidP="00EA5BAB">
            <w:pPr>
              <w:pStyle w:val="ListParagraph"/>
              <w:numPr>
                <w:ilvl w:val="0"/>
                <w:numId w:val="25"/>
              </w:numPr>
              <w:spacing w:after="0"/>
              <w:ind w:left="400"/>
              <w:rPr>
                <w:rFonts w:ascii="Arial" w:hAnsi="Arial" w:cs="Arial"/>
                <w:color w:val="005D00"/>
                <w:sz w:val="16"/>
                <w:szCs w:val="16"/>
                <w:lang w:eastAsia="en-GB"/>
              </w:rPr>
            </w:pPr>
            <w:r w:rsidRPr="00CE4734">
              <w:rPr>
                <w:rFonts w:ascii="Arial" w:hAnsi="Arial" w:cs="Arial"/>
                <w:color w:val="005D00"/>
                <w:sz w:val="16"/>
                <w:szCs w:val="16"/>
                <w:lang w:eastAsia="en-GB"/>
              </w:rPr>
              <w:t xml:space="preserve">a list of the approved finance or investment operations and for each operation the amount of finance approved and reference to the document by the Investment Committee approving the operation brief description of the supported financial intermediaries; </w:t>
            </w:r>
          </w:p>
          <w:p w14:paraId="7343C50E" w14:textId="5AB36555" w:rsidR="00EA5BAB" w:rsidRPr="00CE4734" w:rsidRDefault="00EA5BAB" w:rsidP="00EA5BAB">
            <w:pPr>
              <w:pStyle w:val="ListParagraph"/>
              <w:numPr>
                <w:ilvl w:val="0"/>
                <w:numId w:val="25"/>
              </w:numPr>
              <w:spacing w:after="0"/>
              <w:ind w:left="400"/>
              <w:rPr>
                <w:rFonts w:ascii="Arial" w:hAnsi="Arial" w:cs="Arial"/>
                <w:color w:val="005D00"/>
                <w:sz w:val="16"/>
                <w:szCs w:val="16"/>
                <w:lang w:eastAsia="en-GB"/>
              </w:rPr>
            </w:pPr>
            <w:r w:rsidRPr="00CE4734">
              <w:rPr>
                <w:rFonts w:ascii="Arial" w:hAnsi="Arial" w:cs="Arial"/>
                <w:color w:val="005D00"/>
                <w:sz w:val="16"/>
                <w:szCs w:val="16"/>
                <w:lang w:eastAsia="en-GB"/>
              </w:rPr>
              <w:t>for each operation in the list under (</w:t>
            </w:r>
            <w:r>
              <w:rPr>
                <w:rFonts w:ascii="Arial" w:hAnsi="Arial" w:cs="Arial"/>
                <w:color w:val="005D00"/>
                <w:sz w:val="16"/>
                <w:szCs w:val="16"/>
                <w:lang w:eastAsia="en-GB"/>
              </w:rPr>
              <w:t>a</w:t>
            </w:r>
            <w:r w:rsidRPr="00CE4734">
              <w:rPr>
                <w:rFonts w:ascii="Arial" w:hAnsi="Arial" w:cs="Arial"/>
                <w:color w:val="005D00"/>
                <w:sz w:val="16"/>
                <w:szCs w:val="16"/>
                <w:lang w:eastAsia="en-GB"/>
              </w:rPr>
              <w:t>), copies of relevant extracts of the  approval document and the documentation submitted by the beneficiary to the Investment Committee proving alignment with the description of the measure, the target set out in the CID annex and the description of milestone 43 in the CID annex.</w:t>
            </w:r>
          </w:p>
        </w:tc>
        <w:tc>
          <w:tcPr>
            <w:tcW w:w="4174" w:type="dxa"/>
            <w:shd w:val="clear" w:color="auto" w:fill="D6E3C6"/>
          </w:tcPr>
          <w:p w14:paraId="7CB4FA6B" w14:textId="77777777" w:rsidR="00EA5BAB" w:rsidRPr="00312B39" w:rsidRDefault="00EA5BAB" w:rsidP="00EA5BAB">
            <w:pPr>
              <w:spacing w:after="0"/>
              <w:rPr>
                <w:rFonts w:ascii="Arial" w:hAnsi="Arial" w:cs="Arial"/>
                <w:color w:val="006100"/>
                <w:sz w:val="16"/>
                <w:szCs w:val="16"/>
              </w:rPr>
            </w:pPr>
            <w:r w:rsidRPr="00312B39">
              <w:rPr>
                <w:rFonts w:ascii="Arial" w:hAnsi="Arial" w:cs="Arial"/>
                <w:color w:val="006100"/>
                <w:sz w:val="16"/>
                <w:szCs w:val="16"/>
              </w:rPr>
              <w:t xml:space="preserve">Institution/s: </w:t>
            </w:r>
            <w:r w:rsidRPr="00B67991">
              <w:rPr>
                <w:rFonts w:ascii="Arial" w:eastAsia="Times New Roman" w:hAnsi="Arial" w:cs="Arial"/>
                <w:color w:val="005D00"/>
                <w:sz w:val="16"/>
                <w:szCs w:val="16"/>
                <w:lang w:eastAsia="en-GB"/>
              </w:rPr>
              <w:t>Ministry of Innovation and Growth</w:t>
            </w:r>
          </w:p>
          <w:p w14:paraId="45F7E4AA" w14:textId="77777777" w:rsidR="00EA5BAB" w:rsidRPr="00312B39" w:rsidRDefault="00EA5BAB" w:rsidP="00EA5BAB">
            <w:pPr>
              <w:spacing w:after="0"/>
              <w:rPr>
                <w:rFonts w:ascii="Arial" w:hAnsi="Arial" w:cs="Arial"/>
                <w:color w:val="006100"/>
                <w:sz w:val="16"/>
                <w:szCs w:val="16"/>
              </w:rPr>
            </w:pPr>
          </w:p>
          <w:p w14:paraId="520C2918" w14:textId="51B2B42F" w:rsidR="00EA5BAB" w:rsidRPr="00312B39" w:rsidRDefault="00EA5BAB" w:rsidP="00EA5BAB">
            <w:pPr>
              <w:spacing w:after="0"/>
              <w:rPr>
                <w:rFonts w:ascii="Arial" w:hAnsi="Arial" w:cs="Arial"/>
                <w:color w:val="006100"/>
                <w:sz w:val="16"/>
                <w:szCs w:val="16"/>
              </w:rPr>
            </w:pPr>
            <w:r w:rsidRPr="00312B39">
              <w:rPr>
                <w:rFonts w:ascii="Arial" w:hAnsi="Arial" w:cs="Arial"/>
                <w:color w:val="006100"/>
                <w:sz w:val="16"/>
                <w:szCs w:val="16"/>
              </w:rPr>
              <w:t xml:space="preserve">What: </w:t>
            </w:r>
            <w:r w:rsidRPr="00B67991">
              <w:rPr>
                <w:rFonts w:ascii="Arial" w:hAnsi="Arial" w:cs="Arial"/>
                <w:color w:val="005D00"/>
                <w:sz w:val="16"/>
                <w:szCs w:val="16"/>
              </w:rPr>
              <w:t>Operations amounting to 50 % of the total allocated financing approved by the Investment Committee</w:t>
            </w:r>
            <w:r w:rsidRPr="00312B39">
              <w:rPr>
                <w:rFonts w:ascii="Arial" w:hAnsi="Arial" w:cs="Arial"/>
                <w:color w:val="006100"/>
                <w:sz w:val="16"/>
                <w:szCs w:val="16"/>
              </w:rPr>
              <w:t xml:space="preserve"> (</w:t>
            </w:r>
            <w:r>
              <w:rPr>
                <w:rFonts w:ascii="Arial" w:hAnsi="Arial" w:cs="Arial"/>
                <w:color w:val="006100"/>
                <w:sz w:val="16"/>
                <w:szCs w:val="16"/>
              </w:rPr>
              <w:t>a</w:t>
            </w:r>
            <w:r w:rsidRPr="00312B39">
              <w:rPr>
                <w:rFonts w:ascii="Arial" w:hAnsi="Arial" w:cs="Arial"/>
                <w:color w:val="006100"/>
                <w:sz w:val="16"/>
                <w:szCs w:val="16"/>
              </w:rPr>
              <w:t>)</w:t>
            </w:r>
          </w:p>
          <w:p w14:paraId="379167AB" w14:textId="77777777" w:rsidR="00EA5BAB" w:rsidRPr="00312B39" w:rsidRDefault="00EA5BAB" w:rsidP="00EA5BAB">
            <w:pPr>
              <w:spacing w:after="0"/>
              <w:rPr>
                <w:rFonts w:ascii="Arial" w:hAnsi="Arial" w:cs="Arial"/>
                <w:color w:val="006100"/>
                <w:sz w:val="16"/>
                <w:szCs w:val="16"/>
              </w:rPr>
            </w:pPr>
          </w:p>
          <w:p w14:paraId="6042DED0" w14:textId="40B517C7" w:rsidR="00EA5BAB" w:rsidRPr="00312B39" w:rsidRDefault="00EA5BAB" w:rsidP="00EA5BAB">
            <w:pPr>
              <w:spacing w:after="0"/>
              <w:rPr>
                <w:rFonts w:ascii="Arial" w:hAnsi="Arial" w:cs="Arial"/>
                <w:color w:val="006100"/>
                <w:sz w:val="16"/>
                <w:szCs w:val="16"/>
              </w:rPr>
            </w:pPr>
            <w:r w:rsidRPr="00312B39">
              <w:rPr>
                <w:rFonts w:ascii="Arial" w:hAnsi="Arial" w:cs="Arial"/>
                <w:color w:val="006100"/>
                <w:sz w:val="16"/>
                <w:szCs w:val="16"/>
              </w:rPr>
              <w:t>How:</w:t>
            </w:r>
            <w:r>
              <w:rPr>
                <w:rFonts w:ascii="Arial" w:hAnsi="Arial" w:cs="Arial"/>
                <w:color w:val="006100"/>
                <w:sz w:val="16"/>
                <w:szCs w:val="16"/>
              </w:rPr>
              <w:t xml:space="preserve"> Approval (a), and reporting (b)</w:t>
            </w:r>
          </w:p>
          <w:p w14:paraId="006ACDA6" w14:textId="77777777" w:rsidR="00EA5BAB" w:rsidRPr="00312B39" w:rsidRDefault="00EA5BAB" w:rsidP="00EA5BAB">
            <w:pPr>
              <w:spacing w:after="0"/>
              <w:rPr>
                <w:rFonts w:ascii="Arial" w:hAnsi="Arial" w:cs="Arial"/>
                <w:color w:val="006100"/>
                <w:sz w:val="16"/>
                <w:szCs w:val="16"/>
              </w:rPr>
            </w:pPr>
          </w:p>
          <w:p w14:paraId="1C6004FE" w14:textId="3171D4B8" w:rsidR="00EA5BAB" w:rsidRPr="00312B39" w:rsidRDefault="00EA5BAB" w:rsidP="00EA5BAB">
            <w:pPr>
              <w:spacing w:after="0"/>
              <w:rPr>
                <w:rFonts w:ascii="Arial" w:hAnsi="Arial" w:cs="Arial"/>
                <w:color w:val="006100"/>
                <w:sz w:val="16"/>
                <w:szCs w:val="16"/>
              </w:rPr>
            </w:pPr>
            <w:r w:rsidRPr="00312B39">
              <w:rPr>
                <w:rFonts w:ascii="Arial" w:hAnsi="Arial" w:cs="Arial"/>
                <w:color w:val="006100"/>
                <w:sz w:val="16"/>
                <w:szCs w:val="16"/>
              </w:rPr>
              <w:t>Why:</w:t>
            </w:r>
            <w:r>
              <w:rPr>
                <w:rFonts w:ascii="Arial" w:hAnsi="Arial" w:cs="Arial"/>
                <w:color w:val="006100"/>
                <w:sz w:val="16"/>
                <w:szCs w:val="16"/>
              </w:rPr>
              <w:t xml:space="preserve"> To ensure allocation is on track. </w:t>
            </w:r>
            <w:r w:rsidRPr="00B67991">
              <w:rPr>
                <w:rFonts w:ascii="Arial" w:hAnsi="Arial" w:cs="Arial"/>
                <w:color w:val="005D00"/>
                <w:sz w:val="16"/>
                <w:szCs w:val="16"/>
              </w:rPr>
              <w:t>Finance or investment operations amounting to 50% of the total amount of finance or investment targeted approved by the Investment Committee designated by the government of Bulgaria, in accordance with the requirements specified in milestone 43.</w:t>
            </w:r>
            <w:r>
              <w:rPr>
                <w:rFonts w:ascii="Arial" w:hAnsi="Arial" w:cs="Arial"/>
                <w:color w:val="006100"/>
                <w:sz w:val="16"/>
                <w:szCs w:val="16"/>
              </w:rPr>
              <w:t xml:space="preserve"> </w:t>
            </w:r>
            <w:r w:rsidRPr="00312B39">
              <w:rPr>
                <w:rFonts w:ascii="Arial" w:hAnsi="Arial" w:cs="Arial"/>
                <w:color w:val="006100"/>
                <w:sz w:val="16"/>
                <w:szCs w:val="16"/>
              </w:rPr>
              <w:t xml:space="preserve">[provide references to the </w:t>
            </w:r>
            <w:r>
              <w:rPr>
                <w:rFonts w:ascii="Arial" w:hAnsi="Arial" w:cs="Arial"/>
                <w:color w:val="006100"/>
                <w:sz w:val="16"/>
                <w:szCs w:val="16"/>
              </w:rPr>
              <w:t>above in the summary document</w:t>
            </w:r>
            <w:r w:rsidRPr="00312B39">
              <w:rPr>
                <w:rFonts w:ascii="Arial" w:hAnsi="Arial" w:cs="Arial"/>
                <w:color w:val="006100"/>
                <w:sz w:val="16"/>
                <w:szCs w:val="16"/>
              </w:rPr>
              <w:t>]</w:t>
            </w:r>
          </w:p>
          <w:p w14:paraId="2AAC33C8" w14:textId="77777777" w:rsidR="00EA5BAB" w:rsidRPr="00312B39" w:rsidRDefault="00EA5BAB" w:rsidP="00EA5BAB">
            <w:pPr>
              <w:spacing w:after="0"/>
              <w:rPr>
                <w:rFonts w:ascii="Arial" w:hAnsi="Arial" w:cs="Arial"/>
                <w:color w:val="006100"/>
                <w:sz w:val="16"/>
                <w:szCs w:val="16"/>
              </w:rPr>
            </w:pPr>
          </w:p>
          <w:p w14:paraId="0FD6B42F" w14:textId="59B66B54" w:rsidR="00EA5BAB" w:rsidRPr="00B67991" w:rsidRDefault="00EA5BAB" w:rsidP="00EA5BAB">
            <w:pPr>
              <w:spacing w:after="0"/>
              <w:rPr>
                <w:rFonts w:ascii="Arial" w:hAnsi="Arial" w:cs="Arial"/>
                <w:color w:val="005D00"/>
                <w:sz w:val="16"/>
                <w:szCs w:val="16"/>
              </w:rPr>
            </w:pPr>
            <w:r w:rsidRPr="00312B39">
              <w:rPr>
                <w:rFonts w:ascii="Arial" w:hAnsi="Arial" w:cs="Arial"/>
                <w:color w:val="006100"/>
                <w:sz w:val="16"/>
                <w:szCs w:val="16"/>
              </w:rPr>
              <w:t xml:space="preserve">When: </w:t>
            </w:r>
            <w:r>
              <w:rPr>
                <w:rFonts w:ascii="Arial" w:hAnsi="Arial" w:cs="Arial"/>
                <w:color w:val="006100"/>
                <w:sz w:val="16"/>
                <w:szCs w:val="16"/>
              </w:rPr>
              <w:t>specify the dates of approval</w:t>
            </w:r>
          </w:p>
        </w:tc>
        <w:tc>
          <w:tcPr>
            <w:tcW w:w="2977" w:type="dxa"/>
            <w:shd w:val="clear" w:color="auto" w:fill="D6E3C6"/>
          </w:tcPr>
          <w:p w14:paraId="660203AC" w14:textId="5527B922" w:rsidR="00EA5BAB" w:rsidRPr="00B67991" w:rsidRDefault="00EA5BAB" w:rsidP="00EA5BAB">
            <w:pPr>
              <w:spacing w:after="0"/>
              <w:rPr>
                <w:rFonts w:ascii="Arial" w:hAnsi="Arial" w:cs="Arial"/>
                <w:color w:val="005D00"/>
                <w:sz w:val="16"/>
                <w:szCs w:val="16"/>
              </w:rPr>
            </w:pPr>
            <w:r>
              <w:rPr>
                <w:rFonts w:ascii="Arial" w:hAnsi="Arial" w:cs="Arial"/>
                <w:color w:val="005D00"/>
                <w:sz w:val="16"/>
                <w:szCs w:val="16"/>
              </w:rPr>
              <w:t>As above</w:t>
            </w:r>
          </w:p>
        </w:tc>
        <w:tc>
          <w:tcPr>
            <w:tcW w:w="1062" w:type="dxa"/>
            <w:gridSpan w:val="2"/>
            <w:shd w:val="clear" w:color="auto" w:fill="D6E3C6"/>
          </w:tcPr>
          <w:p w14:paraId="3E3A850B" w14:textId="507E644B" w:rsidR="00EA5BAB" w:rsidRPr="00B67991" w:rsidRDefault="00EA5BAB" w:rsidP="00EA5BAB">
            <w:pPr>
              <w:spacing w:after="0"/>
              <w:rPr>
                <w:rFonts w:ascii="Arial" w:hAnsi="Arial" w:cs="Arial"/>
                <w:color w:val="005D00"/>
                <w:sz w:val="16"/>
                <w:szCs w:val="16"/>
              </w:rPr>
            </w:pPr>
            <w:r>
              <w:rPr>
                <w:rFonts w:ascii="Arial" w:hAnsi="Arial" w:cs="Arial"/>
                <w:color w:val="005D00"/>
                <w:sz w:val="16"/>
                <w:szCs w:val="16"/>
              </w:rPr>
              <w:t>Delays in milestone 43</w:t>
            </w:r>
          </w:p>
        </w:tc>
        <w:tc>
          <w:tcPr>
            <w:tcW w:w="1290" w:type="dxa"/>
            <w:gridSpan w:val="2"/>
            <w:shd w:val="clear" w:color="auto" w:fill="D6E3C6"/>
          </w:tcPr>
          <w:p w14:paraId="1211497C" w14:textId="639DF7DB" w:rsidR="00EA5BAB" w:rsidRPr="00B67991" w:rsidRDefault="00EA5BAB" w:rsidP="00EA5BAB">
            <w:pPr>
              <w:spacing w:after="0"/>
              <w:rPr>
                <w:rFonts w:ascii="Arial" w:hAnsi="Arial" w:cs="Arial"/>
                <w:color w:val="005D00"/>
                <w:sz w:val="16"/>
                <w:szCs w:val="16"/>
              </w:rPr>
            </w:pPr>
            <w:r w:rsidRPr="00B67991">
              <w:rPr>
                <w:rFonts w:ascii="Arial" w:hAnsi="Arial" w:cs="Arial"/>
                <w:color w:val="005D00"/>
                <w:sz w:val="16"/>
                <w:szCs w:val="16"/>
              </w:rPr>
              <w:t>None</w:t>
            </w:r>
          </w:p>
        </w:tc>
        <w:tc>
          <w:tcPr>
            <w:tcW w:w="949" w:type="dxa"/>
            <w:gridSpan w:val="2"/>
            <w:shd w:val="clear" w:color="auto" w:fill="D6E3C6"/>
          </w:tcPr>
          <w:p w14:paraId="3572CEE7" w14:textId="1BDA7401" w:rsidR="00EA5BAB" w:rsidRPr="00B67991" w:rsidRDefault="00EA5BAB" w:rsidP="00EA5BAB">
            <w:pPr>
              <w:spacing w:after="0"/>
              <w:rPr>
                <w:rFonts w:ascii="Arial" w:hAnsi="Arial" w:cs="Arial"/>
                <w:color w:val="005D00"/>
                <w:sz w:val="16"/>
                <w:szCs w:val="16"/>
              </w:rPr>
            </w:pPr>
            <w:r>
              <w:rPr>
                <w:rFonts w:ascii="Arial" w:hAnsi="Arial" w:cs="Arial"/>
                <w:color w:val="005D00"/>
                <w:sz w:val="16"/>
                <w:szCs w:val="16"/>
              </w:rPr>
              <w:t>-</w:t>
            </w:r>
          </w:p>
        </w:tc>
        <w:tc>
          <w:tcPr>
            <w:tcW w:w="794" w:type="dxa"/>
            <w:gridSpan w:val="2"/>
            <w:shd w:val="clear" w:color="auto" w:fill="D6E3C6"/>
          </w:tcPr>
          <w:p w14:paraId="303DC748" w14:textId="328E20FE" w:rsidR="00EA5BAB" w:rsidRPr="00B67991" w:rsidRDefault="00EA5BAB" w:rsidP="00EA5BAB">
            <w:pPr>
              <w:spacing w:after="0"/>
              <w:rPr>
                <w:rFonts w:ascii="Arial" w:hAnsi="Arial" w:cs="Arial"/>
                <w:color w:val="005D00"/>
                <w:sz w:val="16"/>
                <w:szCs w:val="16"/>
              </w:rPr>
            </w:pPr>
            <w:r w:rsidRPr="0059778A">
              <w:rPr>
                <w:rFonts w:ascii="Arial" w:hAnsi="Arial" w:cs="Arial"/>
                <w:color w:val="005D00"/>
                <w:sz w:val="16"/>
                <w:szCs w:val="16"/>
              </w:rPr>
              <w:t xml:space="preserve">The </w:t>
            </w:r>
            <w:r>
              <w:rPr>
                <w:rFonts w:ascii="Arial" w:hAnsi="Arial" w:cs="Arial"/>
                <w:color w:val="005D00"/>
                <w:sz w:val="16"/>
                <w:szCs w:val="16"/>
              </w:rPr>
              <w:t>target</w:t>
            </w:r>
            <w:r w:rsidRPr="0059778A">
              <w:rPr>
                <w:rFonts w:ascii="Arial" w:hAnsi="Arial" w:cs="Arial"/>
                <w:color w:val="005D00"/>
                <w:sz w:val="16"/>
                <w:szCs w:val="16"/>
              </w:rPr>
              <w:t xml:space="preserve"> will likely have an </w:t>
            </w:r>
            <w:r>
              <w:rPr>
                <w:rFonts w:ascii="Arial" w:hAnsi="Arial" w:cs="Arial"/>
                <w:color w:val="005D00"/>
                <w:sz w:val="16"/>
                <w:szCs w:val="16"/>
              </w:rPr>
              <w:t>ex-post assessment</w:t>
            </w:r>
            <w:r w:rsidRPr="0059778A">
              <w:rPr>
                <w:rFonts w:ascii="Arial" w:hAnsi="Arial" w:cs="Arial"/>
                <w:color w:val="005D00"/>
                <w:sz w:val="16"/>
                <w:szCs w:val="16"/>
              </w:rPr>
              <w:t xml:space="preserve">: </w:t>
            </w:r>
            <w:r w:rsidR="00940D6D" w:rsidRPr="00940D6D">
              <w:rPr>
                <w:rFonts w:ascii="Arial" w:hAnsi="Arial" w:cs="Arial"/>
                <w:color w:val="005D00"/>
                <w:sz w:val="16"/>
                <w:szCs w:val="16"/>
              </w:rPr>
              <w:t xml:space="preserve">Interim report on the implementation status of the instrument (including, share of total amount of finance approved by the Investment Committee, number of financial intermediaries selected and information about ooutreach to final beneficiaries, if available). Information shall refer to operation years 2023 and 2024. </w:t>
            </w:r>
            <w:r w:rsidRPr="0059778A">
              <w:rPr>
                <w:rFonts w:ascii="Arial" w:hAnsi="Arial" w:cs="Arial"/>
                <w:color w:val="005D00"/>
                <w:sz w:val="16"/>
                <w:szCs w:val="16"/>
              </w:rPr>
              <w:t>(Q</w:t>
            </w:r>
            <w:r w:rsidR="001444D1">
              <w:rPr>
                <w:rFonts w:ascii="Arial" w:hAnsi="Arial" w:cs="Arial"/>
                <w:color w:val="005D00"/>
                <w:sz w:val="16"/>
                <w:szCs w:val="16"/>
              </w:rPr>
              <w:t>2</w:t>
            </w:r>
            <w:r w:rsidRPr="0059778A">
              <w:rPr>
                <w:rFonts w:ascii="Arial" w:hAnsi="Arial" w:cs="Arial"/>
                <w:color w:val="005D00"/>
                <w:sz w:val="16"/>
                <w:szCs w:val="16"/>
              </w:rPr>
              <w:t xml:space="preserve"> 202</w:t>
            </w:r>
            <w:r w:rsidR="001444D1">
              <w:rPr>
                <w:rFonts w:ascii="Arial" w:hAnsi="Arial" w:cs="Arial"/>
                <w:color w:val="005D00"/>
                <w:sz w:val="16"/>
                <w:szCs w:val="16"/>
              </w:rPr>
              <w:t>5</w:t>
            </w:r>
            <w:r w:rsidRPr="0059778A">
              <w:rPr>
                <w:rFonts w:ascii="Arial" w:hAnsi="Arial" w:cs="Arial"/>
                <w:color w:val="005D00"/>
                <w:sz w:val="16"/>
                <w:szCs w:val="16"/>
              </w:rPr>
              <w:t>)</w:t>
            </w:r>
          </w:p>
        </w:tc>
      </w:tr>
      <w:tr w:rsidR="00CB3CDE" w:rsidRPr="00B67991" w14:paraId="264F10EA" w14:textId="03CC1458" w:rsidTr="00985C75">
        <w:trPr>
          <w:gridAfter w:val="1"/>
          <w:wAfter w:w="7" w:type="dxa"/>
          <w:trHeight w:val="309"/>
        </w:trPr>
        <w:tc>
          <w:tcPr>
            <w:tcW w:w="457" w:type="dxa"/>
            <w:shd w:val="clear" w:color="auto" w:fill="D6E3C6"/>
            <w:noWrap/>
          </w:tcPr>
          <w:p w14:paraId="53DA50F5" w14:textId="7DF77868" w:rsidR="00CB3CDE" w:rsidRPr="00B67991" w:rsidRDefault="00CB3CDE" w:rsidP="00CB3CDE">
            <w:pPr>
              <w:spacing w:after="0"/>
              <w:jc w:val="center"/>
              <w:rPr>
                <w:rFonts w:ascii="Arial" w:eastAsia="Times New Roman" w:hAnsi="Arial" w:cs="Arial"/>
                <w:color w:val="005D00"/>
                <w:sz w:val="16"/>
                <w:szCs w:val="16"/>
                <w:lang w:eastAsia="en-GB"/>
              </w:rPr>
            </w:pPr>
            <w:r w:rsidRPr="00B67991">
              <w:rPr>
                <w:rFonts w:ascii="Arial" w:hAnsi="Arial" w:cs="Arial"/>
                <w:color w:val="005D00"/>
                <w:sz w:val="16"/>
                <w:szCs w:val="16"/>
              </w:rPr>
              <w:t>45</w:t>
            </w:r>
          </w:p>
        </w:tc>
        <w:tc>
          <w:tcPr>
            <w:tcW w:w="1070" w:type="dxa"/>
            <w:shd w:val="clear" w:color="auto" w:fill="D6E3C6"/>
            <w:noWrap/>
          </w:tcPr>
          <w:p w14:paraId="7960AABB" w14:textId="19D321FF" w:rsidR="00CB3CDE" w:rsidRPr="00B67991" w:rsidRDefault="00CB3CDE" w:rsidP="00CB3CDE">
            <w:pPr>
              <w:spacing w:after="0"/>
              <w:jc w:val="center"/>
              <w:rPr>
                <w:rFonts w:ascii="Arial" w:eastAsia="Times New Roman" w:hAnsi="Arial" w:cs="Arial"/>
                <w:color w:val="005D00"/>
                <w:sz w:val="16"/>
                <w:szCs w:val="16"/>
                <w:lang w:eastAsia="en-GB"/>
              </w:rPr>
            </w:pPr>
            <w:r w:rsidRPr="00B67991">
              <w:rPr>
                <w:rFonts w:ascii="Arial" w:hAnsi="Arial" w:cs="Arial"/>
                <w:color w:val="005D00"/>
                <w:sz w:val="16"/>
                <w:szCs w:val="16"/>
              </w:rPr>
              <w:t>C3.I2: Investment 2.1.b Equity instruments for growth</w:t>
            </w:r>
          </w:p>
        </w:tc>
        <w:tc>
          <w:tcPr>
            <w:tcW w:w="744" w:type="dxa"/>
            <w:shd w:val="clear" w:color="auto" w:fill="D6E3C6"/>
            <w:noWrap/>
          </w:tcPr>
          <w:p w14:paraId="0C82BF13" w14:textId="53CC02FC" w:rsidR="00CB3CDE" w:rsidRPr="00B67991" w:rsidRDefault="00CB3CDE" w:rsidP="00CB3CDE">
            <w:pPr>
              <w:spacing w:after="0"/>
              <w:jc w:val="center"/>
              <w:rPr>
                <w:rFonts w:ascii="Arial" w:eastAsia="Times New Roman" w:hAnsi="Arial" w:cs="Arial"/>
                <w:color w:val="005D00"/>
                <w:sz w:val="16"/>
                <w:szCs w:val="16"/>
                <w:lang w:eastAsia="en-GB"/>
              </w:rPr>
            </w:pPr>
            <w:r w:rsidRPr="00B67991">
              <w:rPr>
                <w:rFonts w:ascii="Arial" w:hAnsi="Arial" w:cs="Arial"/>
                <w:color w:val="005D00"/>
                <w:sz w:val="16"/>
                <w:szCs w:val="16"/>
              </w:rPr>
              <w:t>Target</w:t>
            </w:r>
          </w:p>
        </w:tc>
        <w:tc>
          <w:tcPr>
            <w:tcW w:w="1061" w:type="dxa"/>
            <w:shd w:val="clear" w:color="auto" w:fill="D6E3C6"/>
            <w:noWrap/>
          </w:tcPr>
          <w:p w14:paraId="0EE8E830" w14:textId="549B6519" w:rsidR="00CB3CDE" w:rsidRPr="00B67991" w:rsidRDefault="00CB3CDE" w:rsidP="00CB3CDE">
            <w:pPr>
              <w:spacing w:after="0"/>
              <w:rPr>
                <w:rFonts w:ascii="Arial" w:eastAsia="Times New Roman" w:hAnsi="Arial" w:cs="Arial"/>
                <w:color w:val="005D00"/>
                <w:sz w:val="16"/>
                <w:szCs w:val="16"/>
                <w:lang w:eastAsia="en-GB"/>
              </w:rPr>
            </w:pPr>
            <w:r w:rsidRPr="00B67991">
              <w:rPr>
                <w:rFonts w:ascii="Arial" w:hAnsi="Arial" w:cs="Arial"/>
                <w:color w:val="005D00"/>
                <w:sz w:val="16"/>
                <w:szCs w:val="16"/>
              </w:rPr>
              <w:t>Operations amounting to 100 % of the total allocated financing approved by the Investment Committee</w:t>
            </w:r>
          </w:p>
        </w:tc>
        <w:tc>
          <w:tcPr>
            <w:tcW w:w="946" w:type="dxa"/>
            <w:shd w:val="clear" w:color="auto" w:fill="D6E3C6"/>
            <w:noWrap/>
          </w:tcPr>
          <w:p w14:paraId="18203A54" w14:textId="77777777" w:rsidR="00CB3CDE" w:rsidRPr="00B67991" w:rsidRDefault="00CB3CDE" w:rsidP="00CB3CDE">
            <w:pPr>
              <w:spacing w:after="0"/>
              <w:rPr>
                <w:rFonts w:ascii="Arial" w:eastAsia="Times New Roman" w:hAnsi="Arial" w:cs="Arial"/>
                <w:color w:val="005D00"/>
                <w:sz w:val="16"/>
                <w:szCs w:val="16"/>
                <w:lang w:eastAsia="en-GB"/>
              </w:rPr>
            </w:pPr>
          </w:p>
        </w:tc>
        <w:tc>
          <w:tcPr>
            <w:tcW w:w="544" w:type="dxa"/>
            <w:shd w:val="clear" w:color="auto" w:fill="D6E3C6"/>
            <w:noWrap/>
          </w:tcPr>
          <w:p w14:paraId="276A6788" w14:textId="68824AF8" w:rsidR="00CB3CDE" w:rsidRPr="00B67991" w:rsidRDefault="00CB3CDE" w:rsidP="00CB3CDE">
            <w:pPr>
              <w:spacing w:after="0"/>
              <w:jc w:val="center"/>
              <w:rPr>
                <w:rFonts w:ascii="Arial" w:eastAsia="Times New Roman" w:hAnsi="Arial" w:cs="Arial"/>
                <w:color w:val="005D00"/>
                <w:sz w:val="16"/>
                <w:szCs w:val="16"/>
                <w:lang w:eastAsia="en-GB"/>
              </w:rPr>
            </w:pPr>
            <w:r w:rsidRPr="00B67991">
              <w:rPr>
                <w:rFonts w:ascii="Arial" w:hAnsi="Arial" w:cs="Arial"/>
                <w:color w:val="005D00"/>
                <w:sz w:val="16"/>
                <w:szCs w:val="16"/>
              </w:rPr>
              <w:t>% (Percentage)</w:t>
            </w:r>
          </w:p>
        </w:tc>
        <w:tc>
          <w:tcPr>
            <w:tcW w:w="501" w:type="dxa"/>
            <w:shd w:val="clear" w:color="auto" w:fill="D6E3C6"/>
            <w:noWrap/>
          </w:tcPr>
          <w:p w14:paraId="38129D08" w14:textId="6982F298" w:rsidR="00CB3CDE" w:rsidRPr="00B67991" w:rsidRDefault="00CB3CDE" w:rsidP="00CB3CDE">
            <w:pPr>
              <w:spacing w:after="0"/>
              <w:jc w:val="center"/>
              <w:rPr>
                <w:rFonts w:ascii="Arial" w:eastAsia="Times New Roman" w:hAnsi="Arial" w:cs="Arial"/>
                <w:color w:val="005D00"/>
                <w:sz w:val="16"/>
                <w:szCs w:val="16"/>
                <w:lang w:eastAsia="en-GB"/>
              </w:rPr>
            </w:pPr>
            <w:r w:rsidRPr="00B67991">
              <w:rPr>
                <w:rFonts w:ascii="Arial" w:hAnsi="Arial" w:cs="Arial"/>
                <w:color w:val="005D00"/>
                <w:sz w:val="16"/>
                <w:szCs w:val="16"/>
              </w:rPr>
              <w:t>50</w:t>
            </w:r>
          </w:p>
        </w:tc>
        <w:tc>
          <w:tcPr>
            <w:tcW w:w="694" w:type="dxa"/>
            <w:shd w:val="clear" w:color="auto" w:fill="D6E3C6"/>
            <w:noWrap/>
          </w:tcPr>
          <w:p w14:paraId="3D1F0077" w14:textId="5FA19DA3" w:rsidR="00CB3CDE" w:rsidRPr="00B67991" w:rsidRDefault="00CB3CDE" w:rsidP="00CB3CDE">
            <w:pPr>
              <w:spacing w:after="0"/>
              <w:jc w:val="center"/>
              <w:rPr>
                <w:rFonts w:ascii="Arial" w:eastAsia="Times New Roman" w:hAnsi="Arial" w:cs="Arial"/>
                <w:color w:val="005D00"/>
                <w:sz w:val="16"/>
                <w:szCs w:val="16"/>
                <w:lang w:eastAsia="en-GB"/>
              </w:rPr>
            </w:pPr>
            <w:r w:rsidRPr="00B67991">
              <w:rPr>
                <w:rFonts w:ascii="Arial" w:hAnsi="Arial" w:cs="Arial"/>
                <w:color w:val="005D00"/>
                <w:sz w:val="16"/>
                <w:szCs w:val="16"/>
              </w:rPr>
              <w:t>100</w:t>
            </w:r>
          </w:p>
        </w:tc>
        <w:tc>
          <w:tcPr>
            <w:tcW w:w="481" w:type="dxa"/>
            <w:gridSpan w:val="2"/>
            <w:shd w:val="clear" w:color="auto" w:fill="D6E3C6"/>
            <w:noWrap/>
          </w:tcPr>
          <w:p w14:paraId="6961B6C9" w14:textId="5629700C" w:rsidR="00CB3CDE" w:rsidRPr="00B67991" w:rsidRDefault="00CB3CDE" w:rsidP="00CB3CDE">
            <w:pPr>
              <w:spacing w:after="0"/>
              <w:jc w:val="center"/>
              <w:rPr>
                <w:rFonts w:ascii="Arial" w:eastAsia="Times New Roman" w:hAnsi="Arial" w:cs="Arial"/>
                <w:color w:val="005D00"/>
                <w:sz w:val="16"/>
                <w:szCs w:val="16"/>
                <w:lang w:eastAsia="en-GB"/>
              </w:rPr>
            </w:pPr>
            <w:r w:rsidRPr="00B67991">
              <w:rPr>
                <w:rFonts w:ascii="Arial" w:hAnsi="Arial" w:cs="Arial"/>
                <w:color w:val="005D00"/>
                <w:sz w:val="16"/>
                <w:szCs w:val="16"/>
              </w:rPr>
              <w:t>Q2</w:t>
            </w:r>
          </w:p>
        </w:tc>
        <w:tc>
          <w:tcPr>
            <w:tcW w:w="524" w:type="dxa"/>
            <w:shd w:val="clear" w:color="auto" w:fill="D6E3C6"/>
            <w:noWrap/>
          </w:tcPr>
          <w:p w14:paraId="64AE29E3" w14:textId="0EBC638A" w:rsidR="00CB3CDE" w:rsidRPr="00B67991" w:rsidRDefault="00CB3CDE" w:rsidP="00CB3CDE">
            <w:pPr>
              <w:spacing w:after="0"/>
              <w:jc w:val="center"/>
              <w:rPr>
                <w:rFonts w:ascii="Arial" w:eastAsia="Times New Roman" w:hAnsi="Arial" w:cs="Arial"/>
                <w:color w:val="005D00"/>
                <w:sz w:val="16"/>
                <w:szCs w:val="16"/>
                <w:lang w:eastAsia="en-GB"/>
              </w:rPr>
            </w:pPr>
            <w:r w:rsidRPr="00B67991">
              <w:rPr>
                <w:rFonts w:ascii="Arial" w:hAnsi="Arial" w:cs="Arial"/>
                <w:color w:val="005D00"/>
                <w:sz w:val="16"/>
                <w:szCs w:val="16"/>
              </w:rPr>
              <w:t>2026</w:t>
            </w:r>
          </w:p>
        </w:tc>
        <w:tc>
          <w:tcPr>
            <w:tcW w:w="1344" w:type="dxa"/>
            <w:gridSpan w:val="2"/>
            <w:shd w:val="clear" w:color="auto" w:fill="D6E3C6"/>
          </w:tcPr>
          <w:p w14:paraId="0889E6C0" w14:textId="6E61958F" w:rsidR="00CB3CDE" w:rsidRPr="00B67991" w:rsidRDefault="00CB3CDE" w:rsidP="00CB3CDE">
            <w:pPr>
              <w:spacing w:after="0"/>
              <w:rPr>
                <w:rFonts w:ascii="Arial" w:eastAsia="Times New Roman" w:hAnsi="Arial" w:cs="Arial"/>
                <w:color w:val="005D00"/>
                <w:sz w:val="16"/>
                <w:szCs w:val="16"/>
                <w:lang w:eastAsia="en-GB"/>
              </w:rPr>
            </w:pPr>
            <w:r w:rsidRPr="00B67991">
              <w:rPr>
                <w:rFonts w:ascii="Arial" w:eastAsia="Times New Roman" w:hAnsi="Arial" w:cs="Arial"/>
                <w:color w:val="005D00"/>
                <w:sz w:val="16"/>
                <w:szCs w:val="16"/>
                <w:lang w:eastAsia="en-GB"/>
              </w:rPr>
              <w:t>Ministry of Innovation and Growth</w:t>
            </w:r>
          </w:p>
        </w:tc>
        <w:tc>
          <w:tcPr>
            <w:tcW w:w="1035" w:type="dxa"/>
            <w:shd w:val="clear" w:color="auto" w:fill="D6E3C6"/>
          </w:tcPr>
          <w:p w14:paraId="2D65FBD7" w14:textId="77777777" w:rsidR="00CB3CDE" w:rsidRPr="00B67991" w:rsidRDefault="00CB3CDE" w:rsidP="00CB3CDE">
            <w:pPr>
              <w:spacing w:after="0"/>
              <w:rPr>
                <w:rFonts w:ascii="Arial" w:eastAsia="Times New Roman" w:hAnsi="Arial" w:cs="Arial"/>
                <w:color w:val="005D00"/>
                <w:sz w:val="16"/>
                <w:szCs w:val="16"/>
                <w:lang w:eastAsia="en-GB"/>
              </w:rPr>
            </w:pPr>
          </w:p>
        </w:tc>
        <w:tc>
          <w:tcPr>
            <w:tcW w:w="1985" w:type="dxa"/>
            <w:shd w:val="clear" w:color="auto" w:fill="D6E3C6"/>
          </w:tcPr>
          <w:p w14:paraId="2AE35DF4" w14:textId="410FE931" w:rsidR="00CB3CDE" w:rsidRPr="00B67991" w:rsidRDefault="00CB3CDE" w:rsidP="00CB3CDE">
            <w:pPr>
              <w:spacing w:after="0"/>
              <w:rPr>
                <w:rFonts w:ascii="Arial" w:hAnsi="Arial" w:cs="Arial"/>
                <w:color w:val="005D00"/>
                <w:sz w:val="16"/>
                <w:szCs w:val="16"/>
              </w:rPr>
            </w:pPr>
            <w:r>
              <w:rPr>
                <w:rFonts w:ascii="Arial" w:hAnsi="Arial" w:cs="Arial"/>
                <w:color w:val="005D00"/>
                <w:sz w:val="16"/>
                <w:szCs w:val="16"/>
              </w:rPr>
              <w:t>As above</w:t>
            </w:r>
          </w:p>
        </w:tc>
        <w:tc>
          <w:tcPr>
            <w:tcW w:w="4174" w:type="dxa"/>
            <w:shd w:val="clear" w:color="auto" w:fill="D6E3C6"/>
          </w:tcPr>
          <w:p w14:paraId="62B5D480" w14:textId="77777777" w:rsidR="00CB3CDE" w:rsidRPr="00312B39" w:rsidRDefault="00CB3CDE" w:rsidP="00CB3CDE">
            <w:pPr>
              <w:spacing w:after="0"/>
              <w:rPr>
                <w:rFonts w:ascii="Arial" w:hAnsi="Arial" w:cs="Arial"/>
                <w:color w:val="006100"/>
                <w:sz w:val="16"/>
                <w:szCs w:val="16"/>
              </w:rPr>
            </w:pPr>
            <w:r w:rsidRPr="00312B39">
              <w:rPr>
                <w:rFonts w:ascii="Arial" w:hAnsi="Arial" w:cs="Arial"/>
                <w:color w:val="006100"/>
                <w:sz w:val="16"/>
                <w:szCs w:val="16"/>
              </w:rPr>
              <w:t xml:space="preserve">Institution/s: </w:t>
            </w:r>
            <w:r w:rsidRPr="00B67991">
              <w:rPr>
                <w:rFonts w:ascii="Arial" w:eastAsia="Times New Roman" w:hAnsi="Arial" w:cs="Arial"/>
                <w:color w:val="005D00"/>
                <w:sz w:val="16"/>
                <w:szCs w:val="16"/>
                <w:lang w:eastAsia="en-GB"/>
              </w:rPr>
              <w:t>Ministry of Innovation and Growth</w:t>
            </w:r>
          </w:p>
          <w:p w14:paraId="74A630AD" w14:textId="77777777" w:rsidR="00CB3CDE" w:rsidRPr="00312B39" w:rsidRDefault="00CB3CDE" w:rsidP="00CB3CDE">
            <w:pPr>
              <w:spacing w:after="0"/>
              <w:rPr>
                <w:rFonts w:ascii="Arial" w:hAnsi="Arial" w:cs="Arial"/>
                <w:color w:val="006100"/>
                <w:sz w:val="16"/>
                <w:szCs w:val="16"/>
              </w:rPr>
            </w:pPr>
          </w:p>
          <w:p w14:paraId="26A6588E" w14:textId="12217D0F" w:rsidR="00CB3CDE" w:rsidRPr="00312B39" w:rsidRDefault="00CB3CDE" w:rsidP="00CB3CDE">
            <w:pPr>
              <w:spacing w:after="0"/>
              <w:rPr>
                <w:rFonts w:ascii="Arial" w:hAnsi="Arial" w:cs="Arial"/>
                <w:color w:val="006100"/>
                <w:sz w:val="16"/>
                <w:szCs w:val="16"/>
              </w:rPr>
            </w:pPr>
            <w:r w:rsidRPr="00312B39">
              <w:rPr>
                <w:rFonts w:ascii="Arial" w:hAnsi="Arial" w:cs="Arial"/>
                <w:color w:val="006100"/>
                <w:sz w:val="16"/>
                <w:szCs w:val="16"/>
              </w:rPr>
              <w:t xml:space="preserve">What: </w:t>
            </w:r>
            <w:r w:rsidRPr="00B67991">
              <w:rPr>
                <w:rFonts w:ascii="Arial" w:hAnsi="Arial" w:cs="Arial"/>
                <w:color w:val="005D00"/>
                <w:sz w:val="16"/>
                <w:szCs w:val="16"/>
              </w:rPr>
              <w:t>Operations amounting to 100 % of the total allocated financing approved by the Investment Committee</w:t>
            </w:r>
            <w:r w:rsidRPr="00312B39">
              <w:rPr>
                <w:rFonts w:ascii="Arial" w:hAnsi="Arial" w:cs="Arial"/>
                <w:color w:val="006100"/>
                <w:sz w:val="16"/>
                <w:szCs w:val="16"/>
              </w:rPr>
              <w:t xml:space="preserve"> (</w:t>
            </w:r>
            <w:r>
              <w:rPr>
                <w:rFonts w:ascii="Arial" w:hAnsi="Arial" w:cs="Arial"/>
                <w:color w:val="006100"/>
                <w:sz w:val="16"/>
                <w:szCs w:val="16"/>
              </w:rPr>
              <w:t>a</w:t>
            </w:r>
            <w:r w:rsidRPr="00312B39">
              <w:rPr>
                <w:rFonts w:ascii="Arial" w:hAnsi="Arial" w:cs="Arial"/>
                <w:color w:val="006100"/>
                <w:sz w:val="16"/>
                <w:szCs w:val="16"/>
              </w:rPr>
              <w:t>)</w:t>
            </w:r>
          </w:p>
          <w:p w14:paraId="56A0153A" w14:textId="77777777" w:rsidR="00CB3CDE" w:rsidRPr="00312B39" w:rsidRDefault="00CB3CDE" w:rsidP="00CB3CDE">
            <w:pPr>
              <w:spacing w:after="0"/>
              <w:rPr>
                <w:rFonts w:ascii="Arial" w:hAnsi="Arial" w:cs="Arial"/>
                <w:color w:val="006100"/>
                <w:sz w:val="16"/>
                <w:szCs w:val="16"/>
              </w:rPr>
            </w:pPr>
          </w:p>
          <w:p w14:paraId="565B4383" w14:textId="77777777" w:rsidR="00CB3CDE" w:rsidRPr="00312B39" w:rsidRDefault="00CB3CDE" w:rsidP="00CB3CDE">
            <w:pPr>
              <w:spacing w:after="0"/>
              <w:rPr>
                <w:rFonts w:ascii="Arial" w:hAnsi="Arial" w:cs="Arial"/>
                <w:color w:val="006100"/>
                <w:sz w:val="16"/>
                <w:szCs w:val="16"/>
              </w:rPr>
            </w:pPr>
            <w:r w:rsidRPr="00312B39">
              <w:rPr>
                <w:rFonts w:ascii="Arial" w:hAnsi="Arial" w:cs="Arial"/>
                <w:color w:val="006100"/>
                <w:sz w:val="16"/>
                <w:szCs w:val="16"/>
              </w:rPr>
              <w:t>How:</w:t>
            </w:r>
            <w:r>
              <w:rPr>
                <w:rFonts w:ascii="Arial" w:hAnsi="Arial" w:cs="Arial"/>
                <w:color w:val="006100"/>
                <w:sz w:val="16"/>
                <w:szCs w:val="16"/>
              </w:rPr>
              <w:t xml:space="preserve"> Approval (a), and reporting (b)</w:t>
            </w:r>
          </w:p>
          <w:p w14:paraId="0639D295" w14:textId="77777777" w:rsidR="00CB3CDE" w:rsidRPr="00312B39" w:rsidRDefault="00CB3CDE" w:rsidP="00CB3CDE">
            <w:pPr>
              <w:spacing w:after="0"/>
              <w:rPr>
                <w:rFonts w:ascii="Arial" w:hAnsi="Arial" w:cs="Arial"/>
                <w:color w:val="006100"/>
                <w:sz w:val="16"/>
                <w:szCs w:val="16"/>
              </w:rPr>
            </w:pPr>
          </w:p>
          <w:p w14:paraId="7350575F" w14:textId="3DB2C69A" w:rsidR="00CB3CDE" w:rsidRPr="00312B39" w:rsidRDefault="00CB3CDE" w:rsidP="00CB3CDE">
            <w:pPr>
              <w:spacing w:after="0"/>
              <w:rPr>
                <w:rFonts w:ascii="Arial" w:hAnsi="Arial" w:cs="Arial"/>
                <w:color w:val="006100"/>
                <w:sz w:val="16"/>
                <w:szCs w:val="16"/>
              </w:rPr>
            </w:pPr>
            <w:r w:rsidRPr="00312B39">
              <w:rPr>
                <w:rFonts w:ascii="Arial" w:hAnsi="Arial" w:cs="Arial"/>
                <w:color w:val="006100"/>
                <w:sz w:val="16"/>
                <w:szCs w:val="16"/>
              </w:rPr>
              <w:t>Why:</w:t>
            </w:r>
            <w:r>
              <w:rPr>
                <w:rFonts w:ascii="Arial" w:hAnsi="Arial" w:cs="Arial"/>
                <w:color w:val="006100"/>
                <w:sz w:val="16"/>
                <w:szCs w:val="16"/>
              </w:rPr>
              <w:t xml:space="preserve"> </w:t>
            </w:r>
            <w:r>
              <w:rPr>
                <w:rFonts w:ascii="Arial" w:hAnsi="Arial" w:cs="Arial"/>
                <w:color w:val="005D00"/>
                <w:sz w:val="16"/>
                <w:szCs w:val="16"/>
              </w:rPr>
              <w:t>To f</w:t>
            </w:r>
            <w:r w:rsidRPr="00B67991">
              <w:rPr>
                <w:rFonts w:ascii="Arial" w:hAnsi="Arial" w:cs="Arial"/>
                <w:color w:val="005D00"/>
                <w:sz w:val="16"/>
                <w:szCs w:val="16"/>
              </w:rPr>
              <w:t xml:space="preserve">inance or </w:t>
            </w:r>
            <w:r>
              <w:rPr>
                <w:rFonts w:ascii="Arial" w:hAnsi="Arial" w:cs="Arial"/>
                <w:color w:val="005D00"/>
                <w:sz w:val="16"/>
                <w:szCs w:val="16"/>
              </w:rPr>
              <w:t xml:space="preserve">ensure </w:t>
            </w:r>
            <w:r w:rsidRPr="00B67991">
              <w:rPr>
                <w:rFonts w:ascii="Arial" w:hAnsi="Arial" w:cs="Arial"/>
                <w:color w:val="005D00"/>
                <w:sz w:val="16"/>
                <w:szCs w:val="16"/>
              </w:rPr>
              <w:t>investment</w:t>
            </w:r>
            <w:r>
              <w:rPr>
                <w:rFonts w:ascii="Arial" w:hAnsi="Arial" w:cs="Arial"/>
                <w:color w:val="005D00"/>
                <w:sz w:val="16"/>
                <w:szCs w:val="16"/>
              </w:rPr>
              <w:t>s in</w:t>
            </w:r>
            <w:r w:rsidRPr="00B67991">
              <w:rPr>
                <w:rFonts w:ascii="Arial" w:hAnsi="Arial" w:cs="Arial"/>
                <w:color w:val="005D00"/>
                <w:sz w:val="16"/>
                <w:szCs w:val="16"/>
              </w:rPr>
              <w:t xml:space="preserve"> operations amounting to 100% of the total amount of finance or investment targeted approved by the Investment Committee designated by the government of Bulgaria, in accordance with the requirements specified in milestone </w:t>
            </w:r>
            <w:r w:rsidRPr="00B67991">
              <w:rPr>
                <w:rFonts w:ascii="Arial" w:hAnsi="Arial" w:cs="Arial"/>
                <w:color w:val="005D00"/>
                <w:sz w:val="16"/>
                <w:szCs w:val="16"/>
              </w:rPr>
              <w:lastRenderedPageBreak/>
              <w:t>43.</w:t>
            </w:r>
            <w:r>
              <w:rPr>
                <w:rFonts w:ascii="Arial" w:hAnsi="Arial" w:cs="Arial"/>
                <w:color w:val="006100"/>
                <w:sz w:val="16"/>
                <w:szCs w:val="16"/>
              </w:rPr>
              <w:t xml:space="preserve"> </w:t>
            </w:r>
            <w:r w:rsidRPr="00312B39">
              <w:rPr>
                <w:rFonts w:ascii="Arial" w:hAnsi="Arial" w:cs="Arial"/>
                <w:color w:val="006100"/>
                <w:sz w:val="16"/>
                <w:szCs w:val="16"/>
              </w:rPr>
              <w:t xml:space="preserve">[provide references to the </w:t>
            </w:r>
            <w:r>
              <w:rPr>
                <w:rFonts w:ascii="Arial" w:hAnsi="Arial" w:cs="Arial"/>
                <w:color w:val="006100"/>
                <w:sz w:val="16"/>
                <w:szCs w:val="16"/>
              </w:rPr>
              <w:t>above in the summary document</w:t>
            </w:r>
            <w:r w:rsidRPr="00312B39">
              <w:rPr>
                <w:rFonts w:ascii="Arial" w:hAnsi="Arial" w:cs="Arial"/>
                <w:color w:val="006100"/>
                <w:sz w:val="16"/>
                <w:szCs w:val="16"/>
              </w:rPr>
              <w:t>]</w:t>
            </w:r>
          </w:p>
          <w:p w14:paraId="6C34CF05" w14:textId="77777777" w:rsidR="00CB3CDE" w:rsidRPr="00312B39" w:rsidRDefault="00CB3CDE" w:rsidP="00CB3CDE">
            <w:pPr>
              <w:spacing w:after="0"/>
              <w:rPr>
                <w:rFonts w:ascii="Arial" w:hAnsi="Arial" w:cs="Arial"/>
                <w:color w:val="006100"/>
                <w:sz w:val="16"/>
                <w:szCs w:val="16"/>
              </w:rPr>
            </w:pPr>
          </w:p>
          <w:p w14:paraId="0BDD146E" w14:textId="40F6E83B" w:rsidR="00CB3CDE" w:rsidRPr="00B67991" w:rsidRDefault="00CB3CDE" w:rsidP="00CB3CDE">
            <w:pPr>
              <w:spacing w:after="0"/>
              <w:rPr>
                <w:rFonts w:ascii="Arial" w:hAnsi="Arial" w:cs="Arial"/>
                <w:color w:val="005D00"/>
                <w:sz w:val="16"/>
                <w:szCs w:val="16"/>
              </w:rPr>
            </w:pPr>
            <w:r w:rsidRPr="00312B39">
              <w:rPr>
                <w:rFonts w:ascii="Arial" w:hAnsi="Arial" w:cs="Arial"/>
                <w:color w:val="006100"/>
                <w:sz w:val="16"/>
                <w:szCs w:val="16"/>
              </w:rPr>
              <w:t xml:space="preserve">When: </w:t>
            </w:r>
            <w:r>
              <w:rPr>
                <w:rFonts w:ascii="Arial" w:hAnsi="Arial" w:cs="Arial"/>
                <w:color w:val="006100"/>
                <w:sz w:val="16"/>
                <w:szCs w:val="16"/>
              </w:rPr>
              <w:t>specify the dates of approval</w:t>
            </w:r>
          </w:p>
        </w:tc>
        <w:tc>
          <w:tcPr>
            <w:tcW w:w="2977" w:type="dxa"/>
            <w:shd w:val="clear" w:color="auto" w:fill="D6E3C6"/>
          </w:tcPr>
          <w:p w14:paraId="2870005F" w14:textId="2E07396A" w:rsidR="00CB3CDE" w:rsidRPr="00B67991" w:rsidRDefault="00CB3CDE" w:rsidP="00CB3CDE">
            <w:pPr>
              <w:spacing w:after="0"/>
              <w:rPr>
                <w:rFonts w:ascii="Arial" w:hAnsi="Arial" w:cs="Arial"/>
                <w:color w:val="005D00"/>
                <w:sz w:val="16"/>
                <w:szCs w:val="16"/>
              </w:rPr>
            </w:pPr>
            <w:r>
              <w:rPr>
                <w:rFonts w:ascii="Arial" w:hAnsi="Arial" w:cs="Arial"/>
                <w:color w:val="005D00"/>
                <w:sz w:val="16"/>
                <w:szCs w:val="16"/>
              </w:rPr>
              <w:lastRenderedPageBreak/>
              <w:t>As above</w:t>
            </w:r>
          </w:p>
        </w:tc>
        <w:tc>
          <w:tcPr>
            <w:tcW w:w="1062" w:type="dxa"/>
            <w:gridSpan w:val="2"/>
            <w:shd w:val="clear" w:color="auto" w:fill="D6E3C6"/>
          </w:tcPr>
          <w:p w14:paraId="13ED07E5" w14:textId="5C63BD7E" w:rsidR="00CB3CDE" w:rsidRPr="00B67991" w:rsidRDefault="00CB3CDE" w:rsidP="00CB3CDE">
            <w:pPr>
              <w:spacing w:after="0"/>
              <w:rPr>
                <w:rFonts w:ascii="Arial" w:hAnsi="Arial" w:cs="Arial"/>
                <w:color w:val="005D00"/>
                <w:sz w:val="16"/>
                <w:szCs w:val="16"/>
              </w:rPr>
            </w:pPr>
            <w:r>
              <w:rPr>
                <w:rFonts w:ascii="Arial" w:hAnsi="Arial" w:cs="Arial"/>
                <w:color w:val="005D00"/>
                <w:sz w:val="16"/>
                <w:szCs w:val="16"/>
              </w:rPr>
              <w:t>As above + delays in target 44</w:t>
            </w:r>
          </w:p>
        </w:tc>
        <w:tc>
          <w:tcPr>
            <w:tcW w:w="1290" w:type="dxa"/>
            <w:gridSpan w:val="2"/>
            <w:shd w:val="clear" w:color="auto" w:fill="D6E3C6"/>
          </w:tcPr>
          <w:p w14:paraId="17726CD8" w14:textId="204F0E87" w:rsidR="00CB3CDE" w:rsidRPr="00B67991" w:rsidRDefault="00CB3CDE" w:rsidP="00CB3CDE">
            <w:pPr>
              <w:spacing w:after="0"/>
              <w:rPr>
                <w:rFonts w:ascii="Arial" w:hAnsi="Arial" w:cs="Arial"/>
                <w:color w:val="005D00"/>
                <w:sz w:val="16"/>
                <w:szCs w:val="16"/>
              </w:rPr>
            </w:pPr>
            <w:r w:rsidRPr="00B67991">
              <w:rPr>
                <w:rFonts w:ascii="Arial" w:hAnsi="Arial" w:cs="Arial"/>
                <w:color w:val="005D00"/>
                <w:sz w:val="16"/>
                <w:szCs w:val="16"/>
              </w:rPr>
              <w:t>None</w:t>
            </w:r>
          </w:p>
        </w:tc>
        <w:tc>
          <w:tcPr>
            <w:tcW w:w="949" w:type="dxa"/>
            <w:gridSpan w:val="2"/>
            <w:shd w:val="clear" w:color="auto" w:fill="D6E3C6"/>
          </w:tcPr>
          <w:p w14:paraId="4C53403E" w14:textId="79698102" w:rsidR="00CB3CDE" w:rsidRPr="00B67991" w:rsidRDefault="00CB3CDE" w:rsidP="00CB3CDE">
            <w:pPr>
              <w:spacing w:after="0"/>
              <w:rPr>
                <w:rFonts w:ascii="Arial" w:hAnsi="Arial" w:cs="Arial"/>
                <w:color w:val="005D00"/>
                <w:sz w:val="16"/>
                <w:szCs w:val="16"/>
              </w:rPr>
            </w:pPr>
            <w:r>
              <w:rPr>
                <w:rFonts w:ascii="Arial" w:hAnsi="Arial" w:cs="Arial"/>
                <w:color w:val="005D00"/>
                <w:sz w:val="16"/>
                <w:szCs w:val="16"/>
              </w:rPr>
              <w:t>-</w:t>
            </w:r>
          </w:p>
        </w:tc>
        <w:tc>
          <w:tcPr>
            <w:tcW w:w="794" w:type="dxa"/>
            <w:gridSpan w:val="2"/>
            <w:shd w:val="clear" w:color="auto" w:fill="D6E3C6"/>
          </w:tcPr>
          <w:p w14:paraId="473521D3" w14:textId="23F21B6F" w:rsidR="00CB3CDE" w:rsidRPr="00B67991" w:rsidRDefault="00CB3CDE" w:rsidP="00CB3CDE">
            <w:pPr>
              <w:spacing w:after="0"/>
              <w:rPr>
                <w:rFonts w:ascii="Arial" w:hAnsi="Arial" w:cs="Arial"/>
                <w:color w:val="005D00"/>
                <w:sz w:val="16"/>
                <w:szCs w:val="16"/>
              </w:rPr>
            </w:pPr>
            <w:r w:rsidRPr="0059778A">
              <w:rPr>
                <w:rFonts w:ascii="Arial" w:hAnsi="Arial" w:cs="Arial"/>
                <w:color w:val="005D00"/>
                <w:sz w:val="16"/>
                <w:szCs w:val="16"/>
              </w:rPr>
              <w:t xml:space="preserve">The </w:t>
            </w:r>
            <w:r>
              <w:rPr>
                <w:rFonts w:ascii="Arial" w:hAnsi="Arial" w:cs="Arial"/>
                <w:color w:val="005D00"/>
                <w:sz w:val="16"/>
                <w:szCs w:val="16"/>
              </w:rPr>
              <w:t>target</w:t>
            </w:r>
            <w:r w:rsidRPr="0059778A">
              <w:rPr>
                <w:rFonts w:ascii="Arial" w:hAnsi="Arial" w:cs="Arial"/>
                <w:color w:val="005D00"/>
                <w:sz w:val="16"/>
                <w:szCs w:val="16"/>
              </w:rPr>
              <w:t xml:space="preserve"> will likely have </w:t>
            </w:r>
            <w:r>
              <w:rPr>
                <w:rFonts w:ascii="Arial" w:hAnsi="Arial" w:cs="Arial"/>
                <w:color w:val="005D00"/>
                <w:sz w:val="16"/>
                <w:szCs w:val="16"/>
              </w:rPr>
              <w:t xml:space="preserve">ex-post </w:t>
            </w:r>
            <w:r w:rsidR="00DE1579">
              <w:rPr>
                <w:rFonts w:ascii="Arial" w:hAnsi="Arial" w:cs="Arial"/>
                <w:color w:val="005D00"/>
                <w:sz w:val="16"/>
                <w:szCs w:val="16"/>
              </w:rPr>
              <w:t>monitoring</w:t>
            </w:r>
            <w:r w:rsidRPr="0059778A">
              <w:rPr>
                <w:rFonts w:ascii="Arial" w:hAnsi="Arial" w:cs="Arial"/>
                <w:color w:val="005D00"/>
                <w:sz w:val="16"/>
                <w:szCs w:val="16"/>
              </w:rPr>
              <w:t xml:space="preserve">: </w:t>
            </w:r>
            <w:r w:rsidR="002D3A55" w:rsidRPr="002D3A55">
              <w:rPr>
                <w:rFonts w:ascii="Arial" w:hAnsi="Arial" w:cs="Arial"/>
                <w:color w:val="005D00"/>
                <w:sz w:val="16"/>
                <w:szCs w:val="16"/>
              </w:rPr>
              <w:t xml:space="preserve">Interim Report </w:t>
            </w:r>
            <w:r w:rsidRPr="0059778A">
              <w:rPr>
                <w:rFonts w:ascii="Arial" w:hAnsi="Arial" w:cs="Arial"/>
                <w:color w:val="005D00"/>
                <w:sz w:val="16"/>
                <w:szCs w:val="16"/>
              </w:rPr>
              <w:t>(Q</w:t>
            </w:r>
            <w:r>
              <w:rPr>
                <w:rFonts w:ascii="Arial" w:hAnsi="Arial" w:cs="Arial"/>
                <w:color w:val="005D00"/>
                <w:sz w:val="16"/>
                <w:szCs w:val="16"/>
              </w:rPr>
              <w:t>2</w:t>
            </w:r>
            <w:r w:rsidRPr="0059778A">
              <w:rPr>
                <w:rFonts w:ascii="Arial" w:hAnsi="Arial" w:cs="Arial"/>
                <w:color w:val="005D00"/>
                <w:sz w:val="16"/>
                <w:szCs w:val="16"/>
              </w:rPr>
              <w:t xml:space="preserve"> 202</w:t>
            </w:r>
            <w:r w:rsidR="00F01621">
              <w:rPr>
                <w:rFonts w:ascii="Arial" w:hAnsi="Arial" w:cs="Arial"/>
                <w:color w:val="005D00"/>
                <w:sz w:val="16"/>
                <w:szCs w:val="16"/>
              </w:rPr>
              <w:t>6</w:t>
            </w:r>
            <w:r w:rsidRPr="0059778A">
              <w:rPr>
                <w:rFonts w:ascii="Arial" w:hAnsi="Arial" w:cs="Arial"/>
                <w:color w:val="005D00"/>
                <w:sz w:val="16"/>
                <w:szCs w:val="16"/>
              </w:rPr>
              <w:t>)</w:t>
            </w:r>
            <w:r w:rsidR="00F01621">
              <w:rPr>
                <w:rFonts w:ascii="Arial" w:hAnsi="Arial" w:cs="Arial"/>
                <w:color w:val="005D00"/>
                <w:sz w:val="16"/>
                <w:szCs w:val="16"/>
              </w:rPr>
              <w:t xml:space="preserve"> and </w:t>
            </w:r>
            <w:r w:rsidR="001F68C6" w:rsidRPr="001F68C6">
              <w:rPr>
                <w:rFonts w:ascii="Arial" w:hAnsi="Arial" w:cs="Arial"/>
                <w:color w:val="005D00"/>
                <w:sz w:val="16"/>
                <w:szCs w:val="16"/>
              </w:rPr>
              <w:t>Ex post monitoring step</w:t>
            </w:r>
            <w:r w:rsidR="001F68C6">
              <w:rPr>
                <w:rFonts w:ascii="Arial" w:hAnsi="Arial" w:cs="Arial"/>
                <w:color w:val="005D00"/>
                <w:sz w:val="16"/>
                <w:szCs w:val="16"/>
              </w:rPr>
              <w:t xml:space="preserve"> (</w:t>
            </w:r>
            <w:r w:rsidR="008A0719">
              <w:rPr>
                <w:rFonts w:ascii="Arial" w:hAnsi="Arial" w:cs="Arial"/>
                <w:color w:val="005D00"/>
                <w:sz w:val="16"/>
                <w:szCs w:val="16"/>
              </w:rPr>
              <w:t>Q4 2026)</w:t>
            </w:r>
          </w:p>
        </w:tc>
      </w:tr>
      <w:tr w:rsidR="00CB3CDE" w:rsidRPr="00B67991" w14:paraId="70D58FCE" w14:textId="24A2919F" w:rsidTr="00985C75">
        <w:trPr>
          <w:gridAfter w:val="1"/>
          <w:wAfter w:w="7" w:type="dxa"/>
          <w:trHeight w:val="309"/>
        </w:trPr>
        <w:tc>
          <w:tcPr>
            <w:tcW w:w="457" w:type="dxa"/>
            <w:shd w:val="clear" w:color="auto" w:fill="D6E3C6"/>
            <w:noWrap/>
          </w:tcPr>
          <w:p w14:paraId="3DCF484F" w14:textId="6F5A8274" w:rsidR="00CB3CDE" w:rsidRPr="00B67991" w:rsidRDefault="00CB3CDE" w:rsidP="00CB3CDE">
            <w:pPr>
              <w:spacing w:after="0"/>
              <w:jc w:val="center"/>
              <w:rPr>
                <w:rFonts w:ascii="Arial" w:eastAsia="Times New Roman" w:hAnsi="Arial" w:cs="Arial"/>
                <w:color w:val="005D00"/>
                <w:sz w:val="16"/>
                <w:szCs w:val="16"/>
                <w:lang w:eastAsia="en-GB"/>
              </w:rPr>
            </w:pPr>
            <w:r w:rsidRPr="00B67991">
              <w:rPr>
                <w:rFonts w:ascii="Arial" w:hAnsi="Arial" w:cs="Arial"/>
                <w:color w:val="005D00"/>
                <w:sz w:val="16"/>
                <w:szCs w:val="16"/>
              </w:rPr>
              <w:lastRenderedPageBreak/>
              <w:t>46</w:t>
            </w:r>
          </w:p>
        </w:tc>
        <w:tc>
          <w:tcPr>
            <w:tcW w:w="1070" w:type="dxa"/>
            <w:shd w:val="clear" w:color="auto" w:fill="D6E3C6"/>
            <w:noWrap/>
          </w:tcPr>
          <w:p w14:paraId="5415C79B" w14:textId="7E4B86C3" w:rsidR="00CB3CDE" w:rsidRPr="00B67991" w:rsidRDefault="00CB3CDE" w:rsidP="00CB3CDE">
            <w:pPr>
              <w:spacing w:after="0"/>
              <w:jc w:val="center"/>
              <w:rPr>
                <w:rFonts w:ascii="Arial" w:eastAsia="Times New Roman" w:hAnsi="Arial" w:cs="Arial"/>
                <w:color w:val="005D00"/>
                <w:sz w:val="16"/>
                <w:szCs w:val="16"/>
                <w:lang w:eastAsia="en-GB"/>
              </w:rPr>
            </w:pPr>
            <w:r w:rsidRPr="00B67991">
              <w:rPr>
                <w:rFonts w:ascii="Arial" w:hAnsi="Arial" w:cs="Arial"/>
                <w:color w:val="005D00"/>
                <w:sz w:val="16"/>
                <w:szCs w:val="16"/>
              </w:rPr>
              <w:t>C3.I2: Investment 2.1.c Grant for technological modernisation</w:t>
            </w:r>
          </w:p>
        </w:tc>
        <w:tc>
          <w:tcPr>
            <w:tcW w:w="744" w:type="dxa"/>
            <w:shd w:val="clear" w:color="auto" w:fill="D6E3C6"/>
            <w:noWrap/>
          </w:tcPr>
          <w:p w14:paraId="62975508" w14:textId="327DD2F6" w:rsidR="00CB3CDE" w:rsidRPr="00B67991" w:rsidRDefault="00CB3CDE" w:rsidP="00CB3CDE">
            <w:pPr>
              <w:spacing w:after="0"/>
              <w:jc w:val="center"/>
              <w:rPr>
                <w:rFonts w:ascii="Arial" w:eastAsia="Times New Roman" w:hAnsi="Arial" w:cs="Arial"/>
                <w:color w:val="005D00"/>
                <w:sz w:val="16"/>
                <w:szCs w:val="16"/>
                <w:lang w:eastAsia="en-GB"/>
              </w:rPr>
            </w:pPr>
            <w:r w:rsidRPr="00B67991">
              <w:rPr>
                <w:rFonts w:ascii="Arial" w:hAnsi="Arial" w:cs="Arial"/>
                <w:color w:val="005D00"/>
                <w:sz w:val="16"/>
                <w:szCs w:val="16"/>
              </w:rPr>
              <w:t>Milestone</w:t>
            </w:r>
          </w:p>
        </w:tc>
        <w:tc>
          <w:tcPr>
            <w:tcW w:w="1061" w:type="dxa"/>
            <w:shd w:val="clear" w:color="auto" w:fill="D6E3C6"/>
            <w:noWrap/>
          </w:tcPr>
          <w:p w14:paraId="62A5F7EF" w14:textId="20130568" w:rsidR="00CB3CDE" w:rsidRPr="00B67991" w:rsidRDefault="00CB3CDE" w:rsidP="00CB3CDE">
            <w:pPr>
              <w:spacing w:after="0"/>
              <w:rPr>
                <w:rFonts w:ascii="Arial" w:eastAsia="Times New Roman" w:hAnsi="Arial" w:cs="Arial"/>
                <w:color w:val="005D00"/>
                <w:sz w:val="16"/>
                <w:szCs w:val="16"/>
                <w:lang w:eastAsia="en-GB"/>
              </w:rPr>
            </w:pPr>
            <w:r w:rsidRPr="00B67991">
              <w:rPr>
                <w:rFonts w:ascii="Arial" w:hAnsi="Arial" w:cs="Arial"/>
                <w:color w:val="005D00"/>
                <w:sz w:val="16"/>
                <w:szCs w:val="16"/>
              </w:rPr>
              <w:t>Selection procedures completed</w:t>
            </w:r>
          </w:p>
        </w:tc>
        <w:tc>
          <w:tcPr>
            <w:tcW w:w="946" w:type="dxa"/>
            <w:shd w:val="clear" w:color="auto" w:fill="D6E3C6"/>
            <w:noWrap/>
          </w:tcPr>
          <w:p w14:paraId="14257879" w14:textId="14C318B0" w:rsidR="00CB3CDE" w:rsidRPr="00B67991" w:rsidRDefault="00CB3CDE" w:rsidP="00CB3CDE">
            <w:pPr>
              <w:spacing w:after="0"/>
              <w:rPr>
                <w:rFonts w:ascii="Arial" w:eastAsia="Times New Roman" w:hAnsi="Arial" w:cs="Arial"/>
                <w:color w:val="005D00"/>
                <w:sz w:val="16"/>
                <w:szCs w:val="16"/>
                <w:lang w:eastAsia="en-GB"/>
              </w:rPr>
            </w:pPr>
            <w:r w:rsidRPr="00B67991">
              <w:rPr>
                <w:rFonts w:ascii="Arial" w:hAnsi="Arial" w:cs="Arial"/>
                <w:color w:val="005D00"/>
                <w:sz w:val="16"/>
                <w:szCs w:val="16"/>
              </w:rPr>
              <w:t>Published list of projects approved for funding and list of reserves</w:t>
            </w:r>
          </w:p>
        </w:tc>
        <w:tc>
          <w:tcPr>
            <w:tcW w:w="544" w:type="dxa"/>
            <w:shd w:val="clear" w:color="auto" w:fill="D6E3C6"/>
            <w:noWrap/>
          </w:tcPr>
          <w:p w14:paraId="7C8B7BF7" w14:textId="77777777" w:rsidR="00CB3CDE" w:rsidRPr="00B67991" w:rsidRDefault="00CB3CDE" w:rsidP="00CB3CDE">
            <w:pPr>
              <w:spacing w:after="0"/>
              <w:jc w:val="center"/>
              <w:rPr>
                <w:rFonts w:ascii="Arial" w:eastAsia="Times New Roman" w:hAnsi="Arial" w:cs="Arial"/>
                <w:color w:val="005D00"/>
                <w:sz w:val="16"/>
                <w:szCs w:val="16"/>
                <w:lang w:eastAsia="en-GB"/>
              </w:rPr>
            </w:pPr>
          </w:p>
        </w:tc>
        <w:tc>
          <w:tcPr>
            <w:tcW w:w="501" w:type="dxa"/>
            <w:shd w:val="clear" w:color="auto" w:fill="D6E3C6"/>
            <w:noWrap/>
          </w:tcPr>
          <w:p w14:paraId="0E1FB3E9" w14:textId="77777777" w:rsidR="00CB3CDE" w:rsidRPr="00B67991" w:rsidRDefault="00CB3CDE" w:rsidP="00CB3CDE">
            <w:pPr>
              <w:spacing w:after="0"/>
              <w:jc w:val="center"/>
              <w:rPr>
                <w:rFonts w:ascii="Arial" w:eastAsia="Times New Roman" w:hAnsi="Arial" w:cs="Arial"/>
                <w:color w:val="005D00"/>
                <w:sz w:val="16"/>
                <w:szCs w:val="16"/>
                <w:lang w:eastAsia="en-GB"/>
              </w:rPr>
            </w:pPr>
          </w:p>
        </w:tc>
        <w:tc>
          <w:tcPr>
            <w:tcW w:w="694" w:type="dxa"/>
            <w:shd w:val="clear" w:color="auto" w:fill="D6E3C6"/>
            <w:noWrap/>
          </w:tcPr>
          <w:p w14:paraId="7145AAD0" w14:textId="77777777" w:rsidR="00CB3CDE" w:rsidRPr="00B67991" w:rsidRDefault="00CB3CDE" w:rsidP="00CB3CDE">
            <w:pPr>
              <w:spacing w:after="0"/>
              <w:jc w:val="center"/>
              <w:rPr>
                <w:rFonts w:ascii="Arial" w:eastAsia="Times New Roman" w:hAnsi="Arial" w:cs="Arial"/>
                <w:color w:val="005D00"/>
                <w:sz w:val="16"/>
                <w:szCs w:val="16"/>
                <w:lang w:eastAsia="en-GB"/>
              </w:rPr>
            </w:pPr>
          </w:p>
        </w:tc>
        <w:tc>
          <w:tcPr>
            <w:tcW w:w="481" w:type="dxa"/>
            <w:gridSpan w:val="2"/>
            <w:shd w:val="clear" w:color="auto" w:fill="D6E3C6"/>
            <w:noWrap/>
          </w:tcPr>
          <w:p w14:paraId="18B6DE1C" w14:textId="1B96CA5E" w:rsidR="00CB3CDE" w:rsidRPr="00B67991" w:rsidRDefault="00CB3CDE" w:rsidP="00CB3CDE">
            <w:pPr>
              <w:spacing w:after="0"/>
              <w:jc w:val="center"/>
              <w:rPr>
                <w:rFonts w:ascii="Arial" w:eastAsia="Times New Roman" w:hAnsi="Arial" w:cs="Arial"/>
                <w:color w:val="005D00"/>
                <w:sz w:val="16"/>
                <w:szCs w:val="16"/>
                <w:lang w:eastAsia="en-GB"/>
              </w:rPr>
            </w:pPr>
            <w:r w:rsidRPr="00B67991">
              <w:rPr>
                <w:rFonts w:ascii="Arial" w:hAnsi="Arial" w:cs="Arial"/>
                <w:color w:val="005D00"/>
                <w:sz w:val="16"/>
                <w:szCs w:val="16"/>
              </w:rPr>
              <w:t>Q4</w:t>
            </w:r>
          </w:p>
        </w:tc>
        <w:tc>
          <w:tcPr>
            <w:tcW w:w="524" w:type="dxa"/>
            <w:shd w:val="clear" w:color="auto" w:fill="D6E3C6"/>
            <w:noWrap/>
          </w:tcPr>
          <w:p w14:paraId="3A73850E" w14:textId="02DE34FF" w:rsidR="00CB3CDE" w:rsidRPr="00B67991" w:rsidRDefault="00CB3CDE" w:rsidP="00CB3CDE">
            <w:pPr>
              <w:spacing w:after="0"/>
              <w:jc w:val="center"/>
              <w:rPr>
                <w:rFonts w:ascii="Arial" w:eastAsia="Times New Roman" w:hAnsi="Arial" w:cs="Arial"/>
                <w:color w:val="005D00"/>
                <w:sz w:val="16"/>
                <w:szCs w:val="16"/>
                <w:lang w:eastAsia="en-GB"/>
              </w:rPr>
            </w:pPr>
            <w:r w:rsidRPr="00B67991">
              <w:rPr>
                <w:rFonts w:ascii="Arial" w:hAnsi="Arial" w:cs="Arial"/>
                <w:color w:val="005D00"/>
                <w:sz w:val="16"/>
                <w:szCs w:val="16"/>
              </w:rPr>
              <w:t>2022</w:t>
            </w:r>
          </w:p>
        </w:tc>
        <w:tc>
          <w:tcPr>
            <w:tcW w:w="1344" w:type="dxa"/>
            <w:gridSpan w:val="2"/>
            <w:shd w:val="clear" w:color="auto" w:fill="D6E3C6"/>
          </w:tcPr>
          <w:p w14:paraId="7CC43C5B" w14:textId="1CFBD8E1" w:rsidR="00CB3CDE" w:rsidRPr="00B67991" w:rsidRDefault="00CB3CDE" w:rsidP="00CB3CDE">
            <w:pPr>
              <w:spacing w:after="0"/>
              <w:rPr>
                <w:rFonts w:ascii="Arial" w:eastAsia="Times New Roman" w:hAnsi="Arial" w:cs="Arial"/>
                <w:color w:val="005D00"/>
                <w:sz w:val="16"/>
                <w:szCs w:val="16"/>
                <w:lang w:eastAsia="en-GB"/>
              </w:rPr>
            </w:pPr>
            <w:r w:rsidRPr="00B67991">
              <w:rPr>
                <w:rFonts w:ascii="Arial" w:eastAsia="Times New Roman" w:hAnsi="Arial" w:cs="Arial"/>
                <w:color w:val="005D00"/>
                <w:sz w:val="16"/>
                <w:szCs w:val="16"/>
                <w:lang w:eastAsia="en-GB"/>
              </w:rPr>
              <w:t>Ministry of Innovation and Growth</w:t>
            </w:r>
          </w:p>
        </w:tc>
        <w:tc>
          <w:tcPr>
            <w:tcW w:w="1035" w:type="dxa"/>
            <w:shd w:val="clear" w:color="auto" w:fill="D6E3C6"/>
          </w:tcPr>
          <w:p w14:paraId="0F4C59D6" w14:textId="77777777" w:rsidR="00CB3CDE" w:rsidRPr="00B67991" w:rsidRDefault="00CB3CDE" w:rsidP="00CB3CDE">
            <w:pPr>
              <w:spacing w:after="0"/>
              <w:rPr>
                <w:rFonts w:ascii="Arial" w:eastAsia="Times New Roman" w:hAnsi="Arial" w:cs="Arial"/>
                <w:color w:val="005D00"/>
                <w:sz w:val="16"/>
                <w:szCs w:val="16"/>
                <w:lang w:eastAsia="en-GB"/>
              </w:rPr>
            </w:pPr>
          </w:p>
        </w:tc>
        <w:tc>
          <w:tcPr>
            <w:tcW w:w="1985" w:type="dxa"/>
            <w:shd w:val="clear" w:color="auto" w:fill="D6E3C6"/>
          </w:tcPr>
          <w:p w14:paraId="7AB4B380" w14:textId="77777777" w:rsidR="00CB3CDE" w:rsidRPr="00B67991" w:rsidRDefault="00CB3CDE" w:rsidP="00CB3CDE">
            <w:pPr>
              <w:pStyle w:val="ListParagraph"/>
              <w:numPr>
                <w:ilvl w:val="1"/>
                <w:numId w:val="2"/>
              </w:numPr>
              <w:spacing w:after="0"/>
              <w:ind w:left="400"/>
              <w:rPr>
                <w:rFonts w:ascii="Arial" w:hAnsi="Arial" w:cs="Arial"/>
                <w:color w:val="005D00"/>
                <w:sz w:val="16"/>
                <w:szCs w:val="16"/>
                <w:lang w:val="en-US" w:eastAsia="en-GB"/>
              </w:rPr>
            </w:pPr>
            <w:r w:rsidRPr="00B67991">
              <w:rPr>
                <w:rFonts w:ascii="Arial" w:hAnsi="Arial" w:cs="Arial"/>
                <w:color w:val="005D00"/>
                <w:sz w:val="16"/>
                <w:szCs w:val="16"/>
                <w:lang w:eastAsia="en-GB"/>
              </w:rPr>
              <w:t>a list of selected projects including, for each project, the beneficiary, the project description, period for implementation,</w:t>
            </w:r>
            <w:r w:rsidRPr="00B67991">
              <w:rPr>
                <w:rFonts w:ascii="Arial" w:hAnsi="Arial" w:cs="Arial"/>
                <w:color w:val="005D00"/>
                <w:sz w:val="16"/>
                <w:szCs w:val="16"/>
                <w:lang w:val="en-US" w:eastAsia="en-GB"/>
              </w:rPr>
              <w:t xml:space="preserve"> the amount of funding awarded to the project; </w:t>
            </w:r>
          </w:p>
          <w:p w14:paraId="015727EB" w14:textId="77777777" w:rsidR="00CB3CDE" w:rsidRPr="00B67991" w:rsidRDefault="00CB3CDE" w:rsidP="00CB3CDE">
            <w:pPr>
              <w:pStyle w:val="ListParagraph"/>
              <w:numPr>
                <w:ilvl w:val="1"/>
                <w:numId w:val="2"/>
              </w:numPr>
              <w:spacing w:after="0"/>
              <w:ind w:left="400"/>
              <w:rPr>
                <w:rFonts w:ascii="Arial" w:hAnsi="Arial" w:cs="Arial"/>
                <w:color w:val="005D00"/>
                <w:sz w:val="16"/>
                <w:szCs w:val="16"/>
                <w:lang w:val="en-US" w:eastAsia="en-GB"/>
              </w:rPr>
            </w:pPr>
            <w:r w:rsidRPr="00B67991">
              <w:rPr>
                <w:rFonts w:ascii="Arial" w:hAnsi="Arial" w:cs="Arial"/>
                <w:color w:val="005D00"/>
                <w:sz w:val="16"/>
                <w:szCs w:val="16"/>
                <w:lang w:val="en-IE" w:eastAsia="en-GB"/>
              </w:rPr>
              <w:t xml:space="preserve">a list of reserve projects </w:t>
            </w:r>
            <w:r w:rsidRPr="00B67991">
              <w:rPr>
                <w:rFonts w:ascii="Arial" w:hAnsi="Arial" w:cs="Arial"/>
                <w:color w:val="005D00"/>
                <w:sz w:val="16"/>
                <w:szCs w:val="16"/>
                <w:lang w:eastAsia="en-GB"/>
              </w:rPr>
              <w:t>with a project description; </w:t>
            </w:r>
            <w:r w:rsidRPr="00B67991">
              <w:rPr>
                <w:rFonts w:ascii="Arial" w:hAnsi="Arial" w:cs="Arial"/>
                <w:color w:val="005D00"/>
                <w:sz w:val="16"/>
                <w:szCs w:val="16"/>
                <w:lang w:val="en-US" w:eastAsia="en-GB"/>
              </w:rPr>
              <w:t> </w:t>
            </w:r>
          </w:p>
          <w:p w14:paraId="07A323F0" w14:textId="076369DB" w:rsidR="00CB3CDE" w:rsidRPr="00B67991" w:rsidRDefault="00CB3CDE" w:rsidP="00CB3CDE">
            <w:pPr>
              <w:pStyle w:val="ListParagraph"/>
              <w:numPr>
                <w:ilvl w:val="1"/>
                <w:numId w:val="2"/>
              </w:numPr>
              <w:spacing w:after="0"/>
              <w:ind w:left="400"/>
              <w:rPr>
                <w:rFonts w:ascii="Arial" w:hAnsi="Arial" w:cs="Arial"/>
                <w:color w:val="005D00"/>
                <w:sz w:val="16"/>
                <w:szCs w:val="16"/>
                <w:lang w:val="en-US" w:eastAsia="en-GB"/>
              </w:rPr>
            </w:pPr>
            <w:r w:rsidRPr="00B67991">
              <w:rPr>
                <w:rFonts w:ascii="Arial" w:hAnsi="Arial" w:cs="Arial"/>
                <w:color w:val="005D00"/>
                <w:sz w:val="16"/>
                <w:szCs w:val="16"/>
                <w:lang w:val="en-IE" w:eastAsia="en-GB"/>
              </w:rPr>
              <w:t>report of the evaluation committee on its assessment of the submitted applications against the call's demands, showing that selection shall be carried out in an open and competitive and that the  eligibility criteria are in compliance with the ‘Do no significant harm’ Technical Guidance (2021/C58/01).</w:t>
            </w:r>
          </w:p>
          <w:p w14:paraId="34EE67CE" w14:textId="77777777" w:rsidR="00CB3CDE" w:rsidRPr="00B67991" w:rsidRDefault="00CB3CDE" w:rsidP="00CB3CDE">
            <w:pPr>
              <w:spacing w:after="0"/>
              <w:rPr>
                <w:rFonts w:ascii="Arial" w:hAnsi="Arial" w:cs="Arial"/>
                <w:color w:val="005D00"/>
                <w:sz w:val="16"/>
                <w:szCs w:val="16"/>
              </w:rPr>
            </w:pPr>
          </w:p>
        </w:tc>
        <w:tc>
          <w:tcPr>
            <w:tcW w:w="4174" w:type="dxa"/>
            <w:shd w:val="clear" w:color="auto" w:fill="D6E3C6"/>
          </w:tcPr>
          <w:p w14:paraId="4BDBCEC0" w14:textId="77777777" w:rsidR="00CB3CDE" w:rsidRPr="00312B39" w:rsidRDefault="00CB3CDE" w:rsidP="00CB3CDE">
            <w:pPr>
              <w:spacing w:after="0"/>
              <w:rPr>
                <w:rFonts w:ascii="Arial" w:hAnsi="Arial" w:cs="Arial"/>
                <w:color w:val="006100"/>
                <w:sz w:val="16"/>
                <w:szCs w:val="16"/>
              </w:rPr>
            </w:pPr>
            <w:r w:rsidRPr="00312B39">
              <w:rPr>
                <w:rFonts w:ascii="Arial" w:hAnsi="Arial" w:cs="Arial"/>
                <w:color w:val="006100"/>
                <w:sz w:val="16"/>
                <w:szCs w:val="16"/>
              </w:rPr>
              <w:t xml:space="preserve">Institution/s: </w:t>
            </w:r>
            <w:r w:rsidRPr="00B67991">
              <w:rPr>
                <w:rFonts w:ascii="Arial" w:eastAsia="Times New Roman" w:hAnsi="Arial" w:cs="Arial"/>
                <w:color w:val="005D00"/>
                <w:sz w:val="16"/>
                <w:szCs w:val="16"/>
                <w:lang w:eastAsia="en-GB"/>
              </w:rPr>
              <w:t>Ministry of Innovation and Growth</w:t>
            </w:r>
          </w:p>
          <w:p w14:paraId="4A9775AA" w14:textId="77777777" w:rsidR="00CB3CDE" w:rsidRPr="00312B39" w:rsidRDefault="00CB3CDE" w:rsidP="00CB3CDE">
            <w:pPr>
              <w:spacing w:after="0"/>
              <w:rPr>
                <w:rFonts w:ascii="Arial" w:hAnsi="Arial" w:cs="Arial"/>
                <w:color w:val="006100"/>
                <w:sz w:val="16"/>
                <w:szCs w:val="16"/>
              </w:rPr>
            </w:pPr>
          </w:p>
          <w:p w14:paraId="2F89D366" w14:textId="53748489" w:rsidR="00CB3CDE" w:rsidRPr="00312B39" w:rsidRDefault="00CB3CDE" w:rsidP="00CB3CDE">
            <w:pPr>
              <w:spacing w:after="0"/>
              <w:rPr>
                <w:rFonts w:ascii="Arial" w:hAnsi="Arial" w:cs="Arial"/>
                <w:color w:val="006100"/>
                <w:sz w:val="16"/>
                <w:szCs w:val="16"/>
              </w:rPr>
            </w:pPr>
            <w:r w:rsidRPr="00312B39">
              <w:rPr>
                <w:rFonts w:ascii="Arial" w:hAnsi="Arial" w:cs="Arial"/>
                <w:color w:val="006100"/>
                <w:sz w:val="16"/>
                <w:szCs w:val="16"/>
              </w:rPr>
              <w:t xml:space="preserve">What: </w:t>
            </w:r>
            <w:r w:rsidRPr="00B67991">
              <w:rPr>
                <w:rFonts w:ascii="Arial" w:hAnsi="Arial" w:cs="Arial"/>
                <w:color w:val="005D00"/>
                <w:sz w:val="16"/>
                <w:szCs w:val="16"/>
              </w:rPr>
              <w:t>Published list of projects approved for funding and list of reserves</w:t>
            </w:r>
            <w:r w:rsidRPr="00312B39">
              <w:rPr>
                <w:rFonts w:ascii="Arial" w:hAnsi="Arial" w:cs="Arial"/>
                <w:color w:val="006100"/>
                <w:sz w:val="16"/>
                <w:szCs w:val="16"/>
              </w:rPr>
              <w:t xml:space="preserve"> (</w:t>
            </w:r>
            <w:r>
              <w:rPr>
                <w:rFonts w:ascii="Arial" w:hAnsi="Arial" w:cs="Arial"/>
                <w:color w:val="006100"/>
                <w:sz w:val="16"/>
                <w:szCs w:val="16"/>
              </w:rPr>
              <w:t>a</w:t>
            </w:r>
            <w:r>
              <w:rPr>
                <w:rFonts w:ascii="Arial" w:hAnsi="Arial" w:cs="Arial"/>
                <w:color w:val="006100"/>
                <w:sz w:val="16"/>
                <w:szCs w:val="16"/>
                <w:lang w:val="bg-BG"/>
              </w:rPr>
              <w:t xml:space="preserve"> </w:t>
            </w:r>
            <w:r>
              <w:rPr>
                <w:rFonts w:ascii="Arial" w:hAnsi="Arial" w:cs="Arial"/>
                <w:color w:val="006100"/>
                <w:sz w:val="16"/>
                <w:szCs w:val="16"/>
              </w:rPr>
              <w:t>and b</w:t>
            </w:r>
            <w:r w:rsidRPr="00312B39">
              <w:rPr>
                <w:rFonts w:ascii="Arial" w:hAnsi="Arial" w:cs="Arial"/>
                <w:color w:val="006100"/>
                <w:sz w:val="16"/>
                <w:szCs w:val="16"/>
              </w:rPr>
              <w:t>)</w:t>
            </w:r>
          </w:p>
          <w:p w14:paraId="557FC552" w14:textId="77777777" w:rsidR="00CB3CDE" w:rsidRPr="00312B39" w:rsidRDefault="00CB3CDE" w:rsidP="00CB3CDE">
            <w:pPr>
              <w:spacing w:after="0"/>
              <w:rPr>
                <w:rFonts w:ascii="Arial" w:hAnsi="Arial" w:cs="Arial"/>
                <w:color w:val="006100"/>
                <w:sz w:val="16"/>
                <w:szCs w:val="16"/>
              </w:rPr>
            </w:pPr>
          </w:p>
          <w:p w14:paraId="21C1CFC1" w14:textId="4C12FA3F" w:rsidR="00CB3CDE" w:rsidRPr="00312B39" w:rsidRDefault="00CB3CDE" w:rsidP="00CB3CDE">
            <w:pPr>
              <w:spacing w:after="0"/>
              <w:rPr>
                <w:rFonts w:ascii="Arial" w:hAnsi="Arial" w:cs="Arial"/>
                <w:color w:val="006100"/>
                <w:sz w:val="16"/>
                <w:szCs w:val="16"/>
              </w:rPr>
            </w:pPr>
            <w:r w:rsidRPr="00312B39">
              <w:rPr>
                <w:rFonts w:ascii="Arial" w:hAnsi="Arial" w:cs="Arial"/>
                <w:color w:val="006100"/>
                <w:sz w:val="16"/>
                <w:szCs w:val="16"/>
              </w:rPr>
              <w:t>How:</w:t>
            </w:r>
            <w:r>
              <w:rPr>
                <w:rFonts w:ascii="Arial" w:hAnsi="Arial" w:cs="Arial"/>
                <w:color w:val="006100"/>
                <w:sz w:val="16"/>
                <w:szCs w:val="16"/>
              </w:rPr>
              <w:t xml:space="preserve"> Approval (a and b), and reporting (c)</w:t>
            </w:r>
          </w:p>
          <w:p w14:paraId="234BE759" w14:textId="77777777" w:rsidR="00CB3CDE" w:rsidRPr="00312B39" w:rsidRDefault="00CB3CDE" w:rsidP="00CB3CDE">
            <w:pPr>
              <w:spacing w:after="0"/>
              <w:rPr>
                <w:rFonts w:ascii="Arial" w:hAnsi="Arial" w:cs="Arial"/>
                <w:color w:val="006100"/>
                <w:sz w:val="16"/>
                <w:szCs w:val="16"/>
              </w:rPr>
            </w:pPr>
          </w:p>
          <w:p w14:paraId="31F6F8B5" w14:textId="696F8DA7" w:rsidR="00CB3CDE" w:rsidRPr="00312B39" w:rsidRDefault="00CB3CDE" w:rsidP="00CB3CDE">
            <w:pPr>
              <w:spacing w:after="0"/>
              <w:rPr>
                <w:rFonts w:ascii="Arial" w:hAnsi="Arial" w:cs="Arial"/>
                <w:color w:val="006100"/>
                <w:sz w:val="16"/>
                <w:szCs w:val="16"/>
              </w:rPr>
            </w:pPr>
            <w:r w:rsidRPr="00312B39">
              <w:rPr>
                <w:rFonts w:ascii="Arial" w:hAnsi="Arial" w:cs="Arial"/>
                <w:color w:val="006100"/>
                <w:sz w:val="16"/>
                <w:szCs w:val="16"/>
              </w:rPr>
              <w:t>Why:</w:t>
            </w:r>
            <w:r>
              <w:rPr>
                <w:rFonts w:ascii="Arial" w:hAnsi="Arial" w:cs="Arial"/>
                <w:color w:val="006100"/>
                <w:sz w:val="16"/>
                <w:szCs w:val="16"/>
              </w:rPr>
              <w:t xml:space="preserve"> </w:t>
            </w:r>
            <w:r w:rsidRPr="00B67991">
              <w:rPr>
                <w:rFonts w:ascii="Arial" w:hAnsi="Arial" w:cs="Arial"/>
                <w:color w:val="005D00"/>
                <w:sz w:val="16"/>
                <w:szCs w:val="16"/>
              </w:rPr>
              <w:t>The selection procedures shall be run in an open and competitive manner. The beneficiaries shall be SMEs. The projects shall support the acquisition of new technology with a focus on the digitalisation of production processes (purchase of new technological equipment focusing on the digitalisation of production processes in order to achieve a market advantage, product customisation, flexibility, efficiency and originality to expand or diversify their production). At least 50% of the cost of the project shall be co-financed by the beneficiary. The total funding to approved projects shall be at least EUR 120 million. In order to ensure that the measure complies with the ‘Do no significant harm’ Technical Guidance (2021/C58/01), the eligibility criteria contained in the terms of reference for upcoming calls for projects shall exclude activities and assets on the exclusion list specified in the description of the measure and require that only activities that comply with relevant EU and national environmental legislation may be selected.</w:t>
            </w:r>
            <w:r>
              <w:rPr>
                <w:rFonts w:ascii="Arial" w:hAnsi="Arial" w:cs="Arial"/>
                <w:color w:val="006100"/>
                <w:sz w:val="16"/>
                <w:szCs w:val="16"/>
              </w:rPr>
              <w:t xml:space="preserve"> </w:t>
            </w:r>
            <w:r w:rsidRPr="00312B39">
              <w:rPr>
                <w:rFonts w:ascii="Arial" w:hAnsi="Arial" w:cs="Arial"/>
                <w:color w:val="006100"/>
                <w:sz w:val="16"/>
                <w:szCs w:val="16"/>
              </w:rPr>
              <w:t xml:space="preserve">[provide references to the </w:t>
            </w:r>
            <w:r>
              <w:rPr>
                <w:rFonts w:ascii="Arial" w:hAnsi="Arial" w:cs="Arial"/>
                <w:color w:val="006100"/>
                <w:sz w:val="16"/>
                <w:szCs w:val="16"/>
              </w:rPr>
              <w:t>above in the summary document</w:t>
            </w:r>
            <w:r w:rsidRPr="00312B39">
              <w:rPr>
                <w:rFonts w:ascii="Arial" w:hAnsi="Arial" w:cs="Arial"/>
                <w:color w:val="006100"/>
                <w:sz w:val="16"/>
                <w:szCs w:val="16"/>
              </w:rPr>
              <w:t>]</w:t>
            </w:r>
          </w:p>
          <w:p w14:paraId="6AAFF425" w14:textId="77777777" w:rsidR="00CB3CDE" w:rsidRPr="00312B39" w:rsidRDefault="00CB3CDE" w:rsidP="00CB3CDE">
            <w:pPr>
              <w:spacing w:after="0"/>
              <w:rPr>
                <w:rFonts w:ascii="Arial" w:hAnsi="Arial" w:cs="Arial"/>
                <w:color w:val="006100"/>
                <w:sz w:val="16"/>
                <w:szCs w:val="16"/>
              </w:rPr>
            </w:pPr>
          </w:p>
          <w:p w14:paraId="3ED3655C" w14:textId="7B3618B6" w:rsidR="00CB3CDE" w:rsidRPr="00B67991" w:rsidRDefault="00CB3CDE" w:rsidP="00CB3CDE">
            <w:pPr>
              <w:spacing w:after="0"/>
              <w:rPr>
                <w:rFonts w:ascii="Arial" w:hAnsi="Arial" w:cs="Arial"/>
                <w:color w:val="005D00"/>
                <w:sz w:val="16"/>
                <w:szCs w:val="16"/>
              </w:rPr>
            </w:pPr>
            <w:r w:rsidRPr="00312B39">
              <w:rPr>
                <w:rFonts w:ascii="Arial" w:hAnsi="Arial" w:cs="Arial"/>
                <w:color w:val="006100"/>
                <w:sz w:val="16"/>
                <w:szCs w:val="16"/>
              </w:rPr>
              <w:t xml:space="preserve">When: </w:t>
            </w:r>
            <w:r>
              <w:rPr>
                <w:rFonts w:ascii="Arial" w:hAnsi="Arial" w:cs="Arial"/>
                <w:color w:val="006100"/>
                <w:sz w:val="16"/>
                <w:szCs w:val="16"/>
              </w:rPr>
              <w:t>specify the dates of approval</w:t>
            </w:r>
          </w:p>
        </w:tc>
        <w:tc>
          <w:tcPr>
            <w:tcW w:w="2977" w:type="dxa"/>
            <w:shd w:val="clear" w:color="auto" w:fill="D6E3C6"/>
          </w:tcPr>
          <w:p w14:paraId="3BA766FA" w14:textId="77777777" w:rsidR="00CB3CDE" w:rsidRPr="00FA44D9" w:rsidRDefault="00CB3CDE" w:rsidP="00CB3CDE">
            <w:pPr>
              <w:spacing w:after="0"/>
              <w:rPr>
                <w:rFonts w:ascii="Arial" w:hAnsi="Arial" w:cs="Arial"/>
                <w:color w:val="005D00"/>
                <w:sz w:val="16"/>
                <w:szCs w:val="16"/>
              </w:rPr>
            </w:pPr>
            <w:r w:rsidRPr="00FA44D9">
              <w:rPr>
                <w:rFonts w:ascii="Arial" w:hAnsi="Arial" w:cs="Arial"/>
                <w:color w:val="005D00"/>
                <w:sz w:val="16"/>
                <w:szCs w:val="16"/>
              </w:rPr>
              <w:t>The objective of this measure is to increase the efficiency of production processes, achieve higher productivity, reduce production costs and optimise the production chain by providing grants to SMEs.</w:t>
            </w:r>
          </w:p>
          <w:p w14:paraId="405FDC80" w14:textId="20264663" w:rsidR="00CB3CDE" w:rsidRPr="00B67991" w:rsidRDefault="00CB3CDE" w:rsidP="00CB3CDE">
            <w:pPr>
              <w:spacing w:after="0"/>
              <w:rPr>
                <w:rFonts w:ascii="Arial" w:hAnsi="Arial" w:cs="Arial"/>
                <w:color w:val="005D00"/>
                <w:sz w:val="16"/>
                <w:szCs w:val="16"/>
              </w:rPr>
            </w:pPr>
            <w:r w:rsidRPr="00FA44D9">
              <w:rPr>
                <w:rFonts w:ascii="Arial" w:hAnsi="Arial" w:cs="Arial"/>
                <w:color w:val="005D00"/>
                <w:sz w:val="16"/>
                <w:szCs w:val="16"/>
              </w:rPr>
              <w:t>The Ministry of Innovation and Growth shall ensure that an effective management and control system is implemented at administrator level and shall be able to take corrective action whenever necessary, including by performing sample checks at company level, while the administrator shall monitor and report regularly on the progress of the project implementation in accordance with all the respective conditions.</w:t>
            </w:r>
          </w:p>
        </w:tc>
        <w:tc>
          <w:tcPr>
            <w:tcW w:w="1062" w:type="dxa"/>
            <w:gridSpan w:val="2"/>
            <w:shd w:val="clear" w:color="auto" w:fill="D6E3C6"/>
          </w:tcPr>
          <w:p w14:paraId="370C5DE3" w14:textId="4307F2C3" w:rsidR="00CB3CDE" w:rsidRPr="00B67991" w:rsidRDefault="00CB3CDE" w:rsidP="00CB3CDE">
            <w:pPr>
              <w:spacing w:after="0"/>
              <w:rPr>
                <w:rFonts w:ascii="Arial" w:hAnsi="Arial" w:cs="Arial"/>
                <w:color w:val="005D00"/>
                <w:sz w:val="16"/>
                <w:szCs w:val="16"/>
              </w:rPr>
            </w:pPr>
            <w:r>
              <w:rPr>
                <w:rFonts w:ascii="Arial" w:hAnsi="Arial" w:cs="Arial"/>
                <w:color w:val="005D00"/>
                <w:sz w:val="16"/>
                <w:szCs w:val="16"/>
              </w:rPr>
              <w:t>Delays in the launch of the procedure</w:t>
            </w:r>
          </w:p>
        </w:tc>
        <w:tc>
          <w:tcPr>
            <w:tcW w:w="1290" w:type="dxa"/>
            <w:gridSpan w:val="2"/>
            <w:shd w:val="clear" w:color="auto" w:fill="D6E3C6"/>
          </w:tcPr>
          <w:p w14:paraId="40205F19" w14:textId="6F5F5352" w:rsidR="00CB3CDE" w:rsidRPr="00B67991" w:rsidRDefault="00CB3CDE" w:rsidP="00CB3CDE">
            <w:pPr>
              <w:spacing w:after="0"/>
              <w:rPr>
                <w:rFonts w:ascii="Arial" w:hAnsi="Arial" w:cs="Arial"/>
                <w:color w:val="005D00"/>
                <w:sz w:val="16"/>
                <w:szCs w:val="16"/>
              </w:rPr>
            </w:pPr>
            <w:r w:rsidRPr="00B67991">
              <w:rPr>
                <w:rFonts w:ascii="Arial" w:hAnsi="Arial" w:cs="Arial"/>
                <w:color w:val="005D00"/>
                <w:sz w:val="16"/>
                <w:szCs w:val="16"/>
              </w:rPr>
              <w:t>None</w:t>
            </w:r>
          </w:p>
        </w:tc>
        <w:tc>
          <w:tcPr>
            <w:tcW w:w="949" w:type="dxa"/>
            <w:gridSpan w:val="2"/>
            <w:shd w:val="clear" w:color="auto" w:fill="D6E3C6"/>
          </w:tcPr>
          <w:p w14:paraId="5BD48A0B" w14:textId="22F902AD" w:rsidR="00CB3CDE" w:rsidRPr="00B67991" w:rsidRDefault="00CB3CDE" w:rsidP="00CB3CDE">
            <w:pPr>
              <w:spacing w:after="0"/>
              <w:rPr>
                <w:rFonts w:ascii="Arial" w:hAnsi="Arial" w:cs="Arial"/>
                <w:color w:val="005D00"/>
                <w:sz w:val="16"/>
                <w:szCs w:val="16"/>
              </w:rPr>
            </w:pPr>
            <w:r>
              <w:rPr>
                <w:rFonts w:ascii="Arial" w:hAnsi="Arial" w:cs="Arial"/>
                <w:color w:val="005D00"/>
                <w:sz w:val="16"/>
                <w:szCs w:val="16"/>
              </w:rPr>
              <w:t>-</w:t>
            </w:r>
          </w:p>
        </w:tc>
        <w:tc>
          <w:tcPr>
            <w:tcW w:w="794" w:type="dxa"/>
            <w:gridSpan w:val="2"/>
            <w:shd w:val="clear" w:color="auto" w:fill="D6E3C6"/>
          </w:tcPr>
          <w:p w14:paraId="0BB94819" w14:textId="45E86689" w:rsidR="00CB3CDE" w:rsidRPr="00B67991" w:rsidRDefault="00CB3CDE" w:rsidP="00CB3CDE">
            <w:pPr>
              <w:spacing w:after="0"/>
              <w:rPr>
                <w:rFonts w:ascii="Arial" w:hAnsi="Arial" w:cs="Arial"/>
                <w:color w:val="005D00"/>
                <w:sz w:val="16"/>
                <w:szCs w:val="16"/>
              </w:rPr>
            </w:pPr>
            <w:r>
              <w:rPr>
                <w:rFonts w:ascii="Arial" w:hAnsi="Arial" w:cs="Arial"/>
                <w:color w:val="005D00"/>
                <w:sz w:val="16"/>
                <w:szCs w:val="16"/>
              </w:rPr>
              <w:t>-</w:t>
            </w:r>
          </w:p>
        </w:tc>
      </w:tr>
      <w:tr w:rsidR="00CB3CDE" w:rsidRPr="00B67991" w14:paraId="46965581" w14:textId="15E0EE87" w:rsidTr="00985C75">
        <w:trPr>
          <w:gridAfter w:val="1"/>
          <w:wAfter w:w="7" w:type="dxa"/>
          <w:trHeight w:val="309"/>
        </w:trPr>
        <w:tc>
          <w:tcPr>
            <w:tcW w:w="457" w:type="dxa"/>
            <w:shd w:val="clear" w:color="auto" w:fill="D6E3C6"/>
            <w:noWrap/>
          </w:tcPr>
          <w:p w14:paraId="7218F4AA" w14:textId="213BA1D6" w:rsidR="00CB3CDE" w:rsidRPr="00B67991" w:rsidRDefault="00CB3CDE" w:rsidP="00CB3CDE">
            <w:pPr>
              <w:spacing w:after="0"/>
              <w:jc w:val="center"/>
              <w:rPr>
                <w:rFonts w:ascii="Arial" w:eastAsia="Times New Roman" w:hAnsi="Arial" w:cs="Arial"/>
                <w:color w:val="005D00"/>
                <w:sz w:val="16"/>
                <w:szCs w:val="16"/>
                <w:lang w:eastAsia="en-GB"/>
              </w:rPr>
            </w:pPr>
            <w:r w:rsidRPr="00B67991">
              <w:rPr>
                <w:rFonts w:ascii="Arial" w:hAnsi="Arial" w:cs="Arial"/>
                <w:color w:val="005D00"/>
                <w:sz w:val="16"/>
                <w:szCs w:val="16"/>
              </w:rPr>
              <w:t>47</w:t>
            </w:r>
          </w:p>
        </w:tc>
        <w:tc>
          <w:tcPr>
            <w:tcW w:w="1070" w:type="dxa"/>
            <w:shd w:val="clear" w:color="auto" w:fill="D6E3C6"/>
            <w:noWrap/>
          </w:tcPr>
          <w:p w14:paraId="426F0D1A" w14:textId="07BC5614" w:rsidR="00CB3CDE" w:rsidRPr="00B67991" w:rsidRDefault="00CB3CDE" w:rsidP="00CB3CDE">
            <w:pPr>
              <w:spacing w:after="0"/>
              <w:jc w:val="center"/>
              <w:rPr>
                <w:rFonts w:ascii="Arial" w:eastAsia="Times New Roman" w:hAnsi="Arial" w:cs="Arial"/>
                <w:color w:val="005D00"/>
                <w:sz w:val="16"/>
                <w:szCs w:val="16"/>
                <w:lang w:eastAsia="en-GB"/>
              </w:rPr>
            </w:pPr>
            <w:r w:rsidRPr="00B67991">
              <w:rPr>
                <w:rFonts w:ascii="Arial" w:hAnsi="Arial" w:cs="Arial"/>
                <w:color w:val="005D00"/>
                <w:sz w:val="16"/>
                <w:szCs w:val="16"/>
              </w:rPr>
              <w:t>C3.I2: Investment 2.1.c Grant for technological modernisation</w:t>
            </w:r>
          </w:p>
        </w:tc>
        <w:tc>
          <w:tcPr>
            <w:tcW w:w="744" w:type="dxa"/>
            <w:shd w:val="clear" w:color="auto" w:fill="D6E3C6"/>
            <w:noWrap/>
          </w:tcPr>
          <w:p w14:paraId="3956754A" w14:textId="5F3EEDBE" w:rsidR="00CB3CDE" w:rsidRPr="00B67991" w:rsidRDefault="00CB3CDE" w:rsidP="00CB3CDE">
            <w:pPr>
              <w:spacing w:after="0"/>
              <w:jc w:val="center"/>
              <w:rPr>
                <w:rFonts w:ascii="Arial" w:eastAsia="Times New Roman" w:hAnsi="Arial" w:cs="Arial"/>
                <w:color w:val="005D00"/>
                <w:sz w:val="16"/>
                <w:szCs w:val="16"/>
                <w:lang w:eastAsia="en-GB"/>
              </w:rPr>
            </w:pPr>
            <w:r w:rsidRPr="00B67991">
              <w:rPr>
                <w:rFonts w:ascii="Arial" w:hAnsi="Arial" w:cs="Arial"/>
                <w:color w:val="005D00"/>
                <w:sz w:val="16"/>
                <w:szCs w:val="16"/>
              </w:rPr>
              <w:t>Target</w:t>
            </w:r>
          </w:p>
        </w:tc>
        <w:tc>
          <w:tcPr>
            <w:tcW w:w="1061" w:type="dxa"/>
            <w:shd w:val="clear" w:color="auto" w:fill="D6E3C6"/>
            <w:noWrap/>
          </w:tcPr>
          <w:p w14:paraId="44DE5F5D" w14:textId="0C337FDF" w:rsidR="00CB3CDE" w:rsidRPr="00B67991" w:rsidRDefault="00CB3CDE" w:rsidP="00CB3CDE">
            <w:pPr>
              <w:spacing w:after="0"/>
              <w:rPr>
                <w:rFonts w:ascii="Arial" w:eastAsia="Times New Roman" w:hAnsi="Arial" w:cs="Arial"/>
                <w:color w:val="005D00"/>
                <w:sz w:val="16"/>
                <w:szCs w:val="16"/>
                <w:lang w:eastAsia="en-GB"/>
              </w:rPr>
            </w:pPr>
            <w:r w:rsidRPr="00B67991">
              <w:rPr>
                <w:rFonts w:ascii="Arial" w:hAnsi="Arial" w:cs="Arial"/>
                <w:color w:val="005D00"/>
                <w:sz w:val="16"/>
                <w:szCs w:val="16"/>
              </w:rPr>
              <w:t>Completed projects to support technological modernisation</w:t>
            </w:r>
          </w:p>
        </w:tc>
        <w:tc>
          <w:tcPr>
            <w:tcW w:w="946" w:type="dxa"/>
            <w:shd w:val="clear" w:color="auto" w:fill="D6E3C6"/>
            <w:noWrap/>
          </w:tcPr>
          <w:p w14:paraId="21FD5791" w14:textId="77777777" w:rsidR="00CB3CDE" w:rsidRPr="00B67991" w:rsidRDefault="00CB3CDE" w:rsidP="00CB3CDE">
            <w:pPr>
              <w:spacing w:after="0"/>
              <w:rPr>
                <w:rFonts w:ascii="Arial" w:eastAsia="Times New Roman" w:hAnsi="Arial" w:cs="Arial"/>
                <w:color w:val="005D00"/>
                <w:sz w:val="16"/>
                <w:szCs w:val="16"/>
                <w:lang w:eastAsia="en-GB"/>
              </w:rPr>
            </w:pPr>
          </w:p>
        </w:tc>
        <w:tc>
          <w:tcPr>
            <w:tcW w:w="544" w:type="dxa"/>
            <w:shd w:val="clear" w:color="auto" w:fill="D6E3C6"/>
            <w:noWrap/>
          </w:tcPr>
          <w:p w14:paraId="0F1514EB" w14:textId="2EBD4C6E" w:rsidR="00CB3CDE" w:rsidRPr="00B67991" w:rsidRDefault="00CB3CDE" w:rsidP="00CB3CDE">
            <w:pPr>
              <w:spacing w:after="0"/>
              <w:jc w:val="center"/>
              <w:rPr>
                <w:rFonts w:ascii="Arial" w:eastAsia="Times New Roman" w:hAnsi="Arial" w:cs="Arial"/>
                <w:color w:val="005D00"/>
                <w:sz w:val="16"/>
                <w:szCs w:val="16"/>
                <w:lang w:eastAsia="en-GB"/>
              </w:rPr>
            </w:pPr>
            <w:r w:rsidRPr="00B67991">
              <w:rPr>
                <w:rFonts w:ascii="Arial" w:hAnsi="Arial" w:cs="Arial"/>
                <w:color w:val="005D00"/>
                <w:sz w:val="16"/>
                <w:szCs w:val="16"/>
              </w:rPr>
              <w:t>Number</w:t>
            </w:r>
          </w:p>
        </w:tc>
        <w:tc>
          <w:tcPr>
            <w:tcW w:w="501" w:type="dxa"/>
            <w:shd w:val="clear" w:color="auto" w:fill="D6E3C6"/>
            <w:noWrap/>
          </w:tcPr>
          <w:p w14:paraId="36D03A89" w14:textId="2F29D734" w:rsidR="00CB3CDE" w:rsidRPr="00B67991" w:rsidRDefault="00CB3CDE" w:rsidP="00CB3CDE">
            <w:pPr>
              <w:spacing w:after="0"/>
              <w:jc w:val="center"/>
              <w:rPr>
                <w:rFonts w:ascii="Arial" w:eastAsia="Times New Roman" w:hAnsi="Arial" w:cs="Arial"/>
                <w:color w:val="005D00"/>
                <w:sz w:val="16"/>
                <w:szCs w:val="16"/>
                <w:lang w:eastAsia="en-GB"/>
              </w:rPr>
            </w:pPr>
            <w:r w:rsidRPr="00B67991">
              <w:rPr>
                <w:rFonts w:ascii="Arial" w:hAnsi="Arial" w:cs="Arial"/>
                <w:color w:val="005D00"/>
                <w:sz w:val="16"/>
                <w:szCs w:val="16"/>
              </w:rPr>
              <w:t>0</w:t>
            </w:r>
          </w:p>
        </w:tc>
        <w:tc>
          <w:tcPr>
            <w:tcW w:w="694" w:type="dxa"/>
            <w:shd w:val="clear" w:color="auto" w:fill="D6E3C6"/>
            <w:noWrap/>
          </w:tcPr>
          <w:p w14:paraId="6D627854" w14:textId="7331A50D" w:rsidR="00CB3CDE" w:rsidRPr="00B67991" w:rsidRDefault="00CB3CDE" w:rsidP="00CB3CDE">
            <w:pPr>
              <w:spacing w:after="0"/>
              <w:jc w:val="center"/>
              <w:rPr>
                <w:rFonts w:ascii="Arial" w:eastAsia="Times New Roman" w:hAnsi="Arial" w:cs="Arial"/>
                <w:color w:val="005D00"/>
                <w:sz w:val="16"/>
                <w:szCs w:val="16"/>
                <w:lang w:eastAsia="en-GB"/>
              </w:rPr>
            </w:pPr>
            <w:r w:rsidRPr="00B67991">
              <w:rPr>
                <w:rFonts w:ascii="Arial" w:hAnsi="Arial" w:cs="Arial"/>
                <w:color w:val="005D00"/>
                <w:sz w:val="16"/>
                <w:szCs w:val="16"/>
              </w:rPr>
              <w:t>665</w:t>
            </w:r>
          </w:p>
        </w:tc>
        <w:tc>
          <w:tcPr>
            <w:tcW w:w="481" w:type="dxa"/>
            <w:gridSpan w:val="2"/>
            <w:shd w:val="clear" w:color="auto" w:fill="D6E3C6"/>
            <w:noWrap/>
          </w:tcPr>
          <w:p w14:paraId="75AF1131" w14:textId="5295E8A5" w:rsidR="00CB3CDE" w:rsidRPr="00B67991" w:rsidRDefault="00CB3CDE" w:rsidP="00CB3CDE">
            <w:pPr>
              <w:spacing w:after="0"/>
              <w:jc w:val="center"/>
              <w:rPr>
                <w:rFonts w:ascii="Arial" w:eastAsia="Times New Roman" w:hAnsi="Arial" w:cs="Arial"/>
                <w:color w:val="005D00"/>
                <w:sz w:val="16"/>
                <w:szCs w:val="16"/>
                <w:lang w:eastAsia="en-GB"/>
              </w:rPr>
            </w:pPr>
            <w:r w:rsidRPr="00B67991">
              <w:rPr>
                <w:rFonts w:ascii="Arial" w:hAnsi="Arial" w:cs="Arial"/>
                <w:color w:val="005D00"/>
                <w:sz w:val="16"/>
                <w:szCs w:val="16"/>
              </w:rPr>
              <w:t>Q3</w:t>
            </w:r>
          </w:p>
        </w:tc>
        <w:tc>
          <w:tcPr>
            <w:tcW w:w="524" w:type="dxa"/>
            <w:shd w:val="clear" w:color="auto" w:fill="D6E3C6"/>
            <w:noWrap/>
          </w:tcPr>
          <w:p w14:paraId="58338D8B" w14:textId="5C0AE4C5" w:rsidR="00CB3CDE" w:rsidRPr="00B67991" w:rsidRDefault="00CB3CDE" w:rsidP="00CB3CDE">
            <w:pPr>
              <w:spacing w:after="0"/>
              <w:jc w:val="center"/>
              <w:rPr>
                <w:rFonts w:ascii="Arial" w:eastAsia="Times New Roman" w:hAnsi="Arial" w:cs="Arial"/>
                <w:color w:val="005D00"/>
                <w:sz w:val="16"/>
                <w:szCs w:val="16"/>
                <w:lang w:eastAsia="en-GB"/>
              </w:rPr>
            </w:pPr>
            <w:r w:rsidRPr="00B67991">
              <w:rPr>
                <w:rFonts w:ascii="Arial" w:hAnsi="Arial" w:cs="Arial"/>
                <w:color w:val="005D00"/>
                <w:sz w:val="16"/>
                <w:szCs w:val="16"/>
              </w:rPr>
              <w:t>2024</w:t>
            </w:r>
          </w:p>
        </w:tc>
        <w:tc>
          <w:tcPr>
            <w:tcW w:w="1344" w:type="dxa"/>
            <w:gridSpan w:val="2"/>
            <w:shd w:val="clear" w:color="auto" w:fill="D6E3C6"/>
          </w:tcPr>
          <w:p w14:paraId="4CC9FA5E" w14:textId="14AAA173" w:rsidR="00CB3CDE" w:rsidRPr="00B67991" w:rsidRDefault="00CB3CDE" w:rsidP="00CB3CDE">
            <w:pPr>
              <w:spacing w:after="0"/>
              <w:rPr>
                <w:rFonts w:ascii="Arial" w:eastAsia="Times New Roman" w:hAnsi="Arial" w:cs="Arial"/>
                <w:color w:val="005D00"/>
                <w:sz w:val="16"/>
                <w:szCs w:val="16"/>
                <w:lang w:eastAsia="en-GB"/>
              </w:rPr>
            </w:pPr>
            <w:r w:rsidRPr="00B67991">
              <w:rPr>
                <w:rFonts w:ascii="Arial" w:eastAsia="Times New Roman" w:hAnsi="Arial" w:cs="Arial"/>
                <w:color w:val="005D00"/>
                <w:sz w:val="16"/>
                <w:szCs w:val="16"/>
                <w:lang w:eastAsia="en-GB"/>
              </w:rPr>
              <w:t>Ministry of Innovation and Growth</w:t>
            </w:r>
          </w:p>
        </w:tc>
        <w:tc>
          <w:tcPr>
            <w:tcW w:w="1035" w:type="dxa"/>
            <w:shd w:val="clear" w:color="auto" w:fill="D6E3C6"/>
          </w:tcPr>
          <w:p w14:paraId="7B96BF10" w14:textId="77777777" w:rsidR="00CB3CDE" w:rsidRPr="00B67991" w:rsidRDefault="00CB3CDE" w:rsidP="00CB3CDE">
            <w:pPr>
              <w:spacing w:after="0"/>
              <w:rPr>
                <w:rFonts w:ascii="Arial" w:eastAsia="Times New Roman" w:hAnsi="Arial" w:cs="Arial"/>
                <w:color w:val="005D00"/>
                <w:sz w:val="16"/>
                <w:szCs w:val="16"/>
                <w:lang w:eastAsia="en-GB"/>
              </w:rPr>
            </w:pPr>
          </w:p>
        </w:tc>
        <w:tc>
          <w:tcPr>
            <w:tcW w:w="1985" w:type="dxa"/>
            <w:shd w:val="clear" w:color="auto" w:fill="D6E3C6"/>
          </w:tcPr>
          <w:p w14:paraId="3F7FFF39" w14:textId="4D576CA3" w:rsidR="00CB3CDE" w:rsidRPr="00BD19A0" w:rsidRDefault="00CB3CDE" w:rsidP="00CB3CDE">
            <w:pPr>
              <w:pStyle w:val="ListParagraph"/>
              <w:numPr>
                <w:ilvl w:val="0"/>
                <w:numId w:val="23"/>
              </w:numPr>
              <w:spacing w:after="0"/>
              <w:ind w:left="406"/>
              <w:rPr>
                <w:rFonts w:ascii="Arial" w:hAnsi="Arial" w:cs="Arial"/>
                <w:color w:val="005D00"/>
                <w:sz w:val="16"/>
                <w:szCs w:val="16"/>
              </w:rPr>
            </w:pPr>
            <w:r w:rsidRPr="00BD19A0">
              <w:rPr>
                <w:rFonts w:ascii="Arial" w:hAnsi="Arial" w:cs="Arial"/>
                <w:color w:val="005D00"/>
                <w:sz w:val="16"/>
                <w:szCs w:val="16"/>
              </w:rPr>
              <w:t xml:space="preserve">a brief description; </w:t>
            </w:r>
          </w:p>
          <w:p w14:paraId="2C6EF44A" w14:textId="5359884B" w:rsidR="00CB3CDE" w:rsidRPr="00BD19A0" w:rsidRDefault="00CB3CDE" w:rsidP="00CB3CDE">
            <w:pPr>
              <w:pStyle w:val="ListParagraph"/>
              <w:numPr>
                <w:ilvl w:val="0"/>
                <w:numId w:val="23"/>
              </w:numPr>
              <w:spacing w:after="0"/>
              <w:ind w:left="406"/>
              <w:rPr>
                <w:rFonts w:ascii="Arial" w:hAnsi="Arial" w:cs="Arial"/>
                <w:color w:val="005D00"/>
                <w:sz w:val="16"/>
                <w:szCs w:val="16"/>
              </w:rPr>
            </w:pPr>
            <w:r w:rsidRPr="00BD19A0">
              <w:rPr>
                <w:rFonts w:ascii="Arial" w:hAnsi="Arial" w:cs="Arial"/>
                <w:color w:val="005D00"/>
                <w:sz w:val="16"/>
                <w:szCs w:val="16"/>
              </w:rPr>
              <w:t>an official reference to the certificate of completion issued in accordance with national legislation;</w:t>
            </w:r>
          </w:p>
          <w:p w14:paraId="1D1A92B3" w14:textId="69B34DDE" w:rsidR="00CB3CDE" w:rsidRPr="00BD19A0" w:rsidRDefault="00CB3CDE" w:rsidP="00CB3CDE">
            <w:pPr>
              <w:pStyle w:val="ListParagraph"/>
              <w:numPr>
                <w:ilvl w:val="0"/>
                <w:numId w:val="23"/>
              </w:numPr>
              <w:spacing w:after="0"/>
              <w:ind w:left="406"/>
              <w:rPr>
                <w:rFonts w:ascii="Arial" w:hAnsi="Arial" w:cs="Arial"/>
                <w:color w:val="005D00"/>
                <w:sz w:val="16"/>
                <w:szCs w:val="16"/>
              </w:rPr>
            </w:pPr>
            <w:r w:rsidRPr="00BD19A0">
              <w:rPr>
                <w:rFonts w:ascii="Arial" w:hAnsi="Arial" w:cs="Arial"/>
                <w:color w:val="005D00"/>
                <w:sz w:val="16"/>
                <w:szCs w:val="16"/>
              </w:rPr>
              <w:t>a technical report prepared by an independent auditor certifying the compliance with the Do No Significant Harm Technical Guidance (2021/C58/01).</w:t>
            </w:r>
          </w:p>
        </w:tc>
        <w:tc>
          <w:tcPr>
            <w:tcW w:w="4174" w:type="dxa"/>
            <w:shd w:val="clear" w:color="auto" w:fill="D6E3C6"/>
          </w:tcPr>
          <w:p w14:paraId="016597EC" w14:textId="77777777" w:rsidR="00CB3CDE" w:rsidRPr="00312B39" w:rsidRDefault="00CB3CDE" w:rsidP="00CB3CDE">
            <w:pPr>
              <w:spacing w:after="0"/>
              <w:rPr>
                <w:rFonts w:ascii="Arial" w:hAnsi="Arial" w:cs="Arial"/>
                <w:color w:val="006100"/>
                <w:sz w:val="16"/>
                <w:szCs w:val="16"/>
              </w:rPr>
            </w:pPr>
            <w:r w:rsidRPr="00312B39">
              <w:rPr>
                <w:rFonts w:ascii="Arial" w:hAnsi="Arial" w:cs="Arial"/>
                <w:color w:val="006100"/>
                <w:sz w:val="16"/>
                <w:szCs w:val="16"/>
              </w:rPr>
              <w:t xml:space="preserve">Institution/s: </w:t>
            </w:r>
            <w:r w:rsidRPr="00B67991">
              <w:rPr>
                <w:rFonts w:ascii="Arial" w:eastAsia="Times New Roman" w:hAnsi="Arial" w:cs="Arial"/>
                <w:color w:val="005D00"/>
                <w:sz w:val="16"/>
                <w:szCs w:val="16"/>
                <w:lang w:eastAsia="en-GB"/>
              </w:rPr>
              <w:t>Ministry of Innovation and Growth</w:t>
            </w:r>
          </w:p>
          <w:p w14:paraId="3181ED1C" w14:textId="77777777" w:rsidR="00CB3CDE" w:rsidRPr="00312B39" w:rsidRDefault="00CB3CDE" w:rsidP="00CB3CDE">
            <w:pPr>
              <w:spacing w:after="0"/>
              <w:rPr>
                <w:rFonts w:ascii="Arial" w:hAnsi="Arial" w:cs="Arial"/>
                <w:color w:val="006100"/>
                <w:sz w:val="16"/>
                <w:szCs w:val="16"/>
              </w:rPr>
            </w:pPr>
          </w:p>
          <w:p w14:paraId="607223BD" w14:textId="0D23D7EB" w:rsidR="00CB3CDE" w:rsidRPr="00312B39" w:rsidRDefault="00CB3CDE" w:rsidP="00CB3CDE">
            <w:pPr>
              <w:spacing w:after="0"/>
              <w:rPr>
                <w:rFonts w:ascii="Arial" w:hAnsi="Arial" w:cs="Arial"/>
                <w:color w:val="006100"/>
                <w:sz w:val="16"/>
                <w:szCs w:val="16"/>
              </w:rPr>
            </w:pPr>
            <w:r w:rsidRPr="00312B39">
              <w:rPr>
                <w:rFonts w:ascii="Arial" w:hAnsi="Arial" w:cs="Arial"/>
                <w:color w:val="006100"/>
                <w:sz w:val="16"/>
                <w:szCs w:val="16"/>
              </w:rPr>
              <w:t xml:space="preserve">What: </w:t>
            </w:r>
            <w:r w:rsidRPr="00B67991">
              <w:rPr>
                <w:rFonts w:ascii="Arial" w:hAnsi="Arial" w:cs="Arial"/>
                <w:color w:val="005D00"/>
                <w:sz w:val="16"/>
                <w:szCs w:val="16"/>
              </w:rPr>
              <w:t>Completed projects to support technological modernisation</w:t>
            </w:r>
            <w:r w:rsidRPr="00312B39">
              <w:rPr>
                <w:rFonts w:ascii="Arial" w:hAnsi="Arial" w:cs="Arial"/>
                <w:color w:val="006100"/>
                <w:sz w:val="16"/>
                <w:szCs w:val="16"/>
              </w:rPr>
              <w:t xml:space="preserve"> (</w:t>
            </w:r>
            <w:r>
              <w:rPr>
                <w:rFonts w:ascii="Arial" w:hAnsi="Arial" w:cs="Arial"/>
                <w:color w:val="006100"/>
                <w:sz w:val="16"/>
                <w:szCs w:val="16"/>
              </w:rPr>
              <w:t>a</w:t>
            </w:r>
            <w:r w:rsidRPr="00312B39">
              <w:rPr>
                <w:rFonts w:ascii="Arial" w:hAnsi="Arial" w:cs="Arial"/>
                <w:color w:val="006100"/>
                <w:sz w:val="16"/>
                <w:szCs w:val="16"/>
              </w:rPr>
              <w:t>)</w:t>
            </w:r>
          </w:p>
          <w:p w14:paraId="15D1E377" w14:textId="77777777" w:rsidR="00CB3CDE" w:rsidRPr="00312B39" w:rsidRDefault="00CB3CDE" w:rsidP="00CB3CDE">
            <w:pPr>
              <w:spacing w:after="0"/>
              <w:rPr>
                <w:rFonts w:ascii="Arial" w:hAnsi="Arial" w:cs="Arial"/>
                <w:color w:val="006100"/>
                <w:sz w:val="16"/>
                <w:szCs w:val="16"/>
              </w:rPr>
            </w:pPr>
          </w:p>
          <w:p w14:paraId="30100746" w14:textId="7272236F" w:rsidR="00CB3CDE" w:rsidRPr="00312B39" w:rsidRDefault="00CB3CDE" w:rsidP="00CB3CDE">
            <w:pPr>
              <w:spacing w:after="0"/>
              <w:rPr>
                <w:rFonts w:ascii="Arial" w:hAnsi="Arial" w:cs="Arial"/>
                <w:color w:val="006100"/>
                <w:sz w:val="16"/>
                <w:szCs w:val="16"/>
              </w:rPr>
            </w:pPr>
            <w:r w:rsidRPr="00312B39">
              <w:rPr>
                <w:rFonts w:ascii="Arial" w:hAnsi="Arial" w:cs="Arial"/>
                <w:color w:val="006100"/>
                <w:sz w:val="16"/>
                <w:szCs w:val="16"/>
              </w:rPr>
              <w:t>How:</w:t>
            </w:r>
            <w:r>
              <w:rPr>
                <w:rFonts w:ascii="Arial" w:hAnsi="Arial" w:cs="Arial"/>
                <w:color w:val="006100"/>
                <w:sz w:val="16"/>
                <w:szCs w:val="16"/>
              </w:rPr>
              <w:t xml:space="preserve"> Implementation and completion (a), certification (b), reporting (c)</w:t>
            </w:r>
          </w:p>
          <w:p w14:paraId="71F3E75C" w14:textId="77777777" w:rsidR="00CB3CDE" w:rsidRPr="00312B39" w:rsidRDefault="00CB3CDE" w:rsidP="00CB3CDE">
            <w:pPr>
              <w:spacing w:after="0"/>
              <w:rPr>
                <w:rFonts w:ascii="Arial" w:hAnsi="Arial" w:cs="Arial"/>
                <w:color w:val="006100"/>
                <w:sz w:val="16"/>
                <w:szCs w:val="16"/>
              </w:rPr>
            </w:pPr>
          </w:p>
          <w:p w14:paraId="34FFB9F2" w14:textId="2BDBBC4B" w:rsidR="00CB3CDE" w:rsidRPr="00312B39" w:rsidRDefault="00CB3CDE" w:rsidP="00CB3CDE">
            <w:pPr>
              <w:spacing w:after="0"/>
              <w:rPr>
                <w:rFonts w:ascii="Arial" w:hAnsi="Arial" w:cs="Arial"/>
                <w:color w:val="006100"/>
                <w:sz w:val="16"/>
                <w:szCs w:val="16"/>
              </w:rPr>
            </w:pPr>
            <w:r w:rsidRPr="00312B39">
              <w:rPr>
                <w:rFonts w:ascii="Arial" w:hAnsi="Arial" w:cs="Arial"/>
                <w:color w:val="006100"/>
                <w:sz w:val="16"/>
                <w:szCs w:val="16"/>
              </w:rPr>
              <w:t>Why:</w:t>
            </w:r>
            <w:r>
              <w:rPr>
                <w:rFonts w:ascii="Arial" w:hAnsi="Arial" w:cs="Arial"/>
                <w:color w:val="006100"/>
                <w:sz w:val="16"/>
                <w:szCs w:val="16"/>
              </w:rPr>
              <w:t xml:space="preserve"> To c</w:t>
            </w:r>
            <w:r w:rsidRPr="00B67991">
              <w:rPr>
                <w:rFonts w:ascii="Arial" w:hAnsi="Arial" w:cs="Arial"/>
                <w:color w:val="005D00"/>
                <w:sz w:val="16"/>
                <w:szCs w:val="16"/>
              </w:rPr>
              <w:t>omplet</w:t>
            </w:r>
            <w:r>
              <w:rPr>
                <w:rFonts w:ascii="Arial" w:hAnsi="Arial" w:cs="Arial"/>
                <w:color w:val="005D00"/>
                <w:sz w:val="16"/>
                <w:szCs w:val="16"/>
              </w:rPr>
              <w:t>e</w:t>
            </w:r>
            <w:r w:rsidRPr="00B67991">
              <w:rPr>
                <w:rFonts w:ascii="Arial" w:hAnsi="Arial" w:cs="Arial"/>
                <w:color w:val="005D00"/>
                <w:sz w:val="16"/>
                <w:szCs w:val="16"/>
              </w:rPr>
              <w:t xml:space="preserve"> projects through the acquisition of new technology with a focus on the digitalisation of production processes by companies in compliance with the requirements under milestone 46. At the end of the investment, a technical report prepared by an independent auditor shall be sent, which shall certify the compliance with the Do No Significant Harm Technical Guidance (2021/C58/01).</w:t>
            </w:r>
            <w:r w:rsidRPr="00312B39">
              <w:rPr>
                <w:rFonts w:ascii="Arial" w:hAnsi="Arial" w:cs="Arial"/>
                <w:color w:val="006100"/>
                <w:sz w:val="16"/>
                <w:szCs w:val="16"/>
              </w:rPr>
              <w:t xml:space="preserve"> [provide references to the </w:t>
            </w:r>
            <w:r>
              <w:rPr>
                <w:rFonts w:ascii="Arial" w:hAnsi="Arial" w:cs="Arial"/>
                <w:color w:val="006100"/>
                <w:sz w:val="16"/>
                <w:szCs w:val="16"/>
              </w:rPr>
              <w:t>above in the summary document</w:t>
            </w:r>
            <w:r w:rsidRPr="00312B39">
              <w:rPr>
                <w:rFonts w:ascii="Arial" w:hAnsi="Arial" w:cs="Arial"/>
                <w:color w:val="006100"/>
                <w:sz w:val="16"/>
                <w:szCs w:val="16"/>
              </w:rPr>
              <w:t>]</w:t>
            </w:r>
          </w:p>
          <w:p w14:paraId="518D46C4" w14:textId="77777777" w:rsidR="00CB3CDE" w:rsidRPr="00312B39" w:rsidRDefault="00CB3CDE" w:rsidP="00CB3CDE">
            <w:pPr>
              <w:spacing w:after="0"/>
              <w:rPr>
                <w:rFonts w:ascii="Arial" w:hAnsi="Arial" w:cs="Arial"/>
                <w:color w:val="006100"/>
                <w:sz w:val="16"/>
                <w:szCs w:val="16"/>
              </w:rPr>
            </w:pPr>
          </w:p>
          <w:p w14:paraId="7DF7AB23" w14:textId="545B0594" w:rsidR="00CB3CDE" w:rsidRPr="00B67991" w:rsidRDefault="00CB3CDE" w:rsidP="00CB3CDE">
            <w:pPr>
              <w:spacing w:after="0"/>
              <w:rPr>
                <w:rFonts w:ascii="Arial" w:hAnsi="Arial" w:cs="Arial"/>
                <w:color w:val="005D00"/>
                <w:sz w:val="16"/>
                <w:szCs w:val="16"/>
              </w:rPr>
            </w:pPr>
            <w:r w:rsidRPr="00312B39">
              <w:rPr>
                <w:rFonts w:ascii="Arial" w:hAnsi="Arial" w:cs="Arial"/>
                <w:color w:val="006100"/>
                <w:sz w:val="16"/>
                <w:szCs w:val="16"/>
              </w:rPr>
              <w:t xml:space="preserve">When: </w:t>
            </w:r>
            <w:r>
              <w:rPr>
                <w:rFonts w:ascii="Arial" w:hAnsi="Arial" w:cs="Arial"/>
                <w:color w:val="006100"/>
                <w:sz w:val="16"/>
                <w:szCs w:val="16"/>
              </w:rPr>
              <w:t>after project completion and certification</w:t>
            </w:r>
          </w:p>
        </w:tc>
        <w:tc>
          <w:tcPr>
            <w:tcW w:w="2977" w:type="dxa"/>
            <w:shd w:val="clear" w:color="auto" w:fill="D6E3C6"/>
          </w:tcPr>
          <w:p w14:paraId="0F8362A1" w14:textId="6F03C309" w:rsidR="00CB3CDE" w:rsidRPr="00B67991" w:rsidRDefault="00CB3CDE" w:rsidP="00CB3CDE">
            <w:pPr>
              <w:spacing w:after="0"/>
              <w:rPr>
                <w:rFonts w:ascii="Arial" w:hAnsi="Arial" w:cs="Arial"/>
                <w:color w:val="005D00"/>
                <w:sz w:val="16"/>
                <w:szCs w:val="16"/>
              </w:rPr>
            </w:pPr>
            <w:r>
              <w:rPr>
                <w:rFonts w:ascii="Arial" w:hAnsi="Arial" w:cs="Arial"/>
                <w:color w:val="005D00"/>
                <w:sz w:val="16"/>
                <w:szCs w:val="16"/>
              </w:rPr>
              <w:t>As above</w:t>
            </w:r>
          </w:p>
        </w:tc>
        <w:tc>
          <w:tcPr>
            <w:tcW w:w="1062" w:type="dxa"/>
            <w:gridSpan w:val="2"/>
            <w:shd w:val="clear" w:color="auto" w:fill="D6E3C6"/>
          </w:tcPr>
          <w:p w14:paraId="6781F8B6" w14:textId="5FCA4882" w:rsidR="00CB3CDE" w:rsidRPr="00B67991" w:rsidRDefault="00CB3CDE" w:rsidP="00CB3CDE">
            <w:pPr>
              <w:spacing w:after="0"/>
              <w:rPr>
                <w:rFonts w:ascii="Arial" w:hAnsi="Arial" w:cs="Arial"/>
                <w:color w:val="005D00"/>
                <w:sz w:val="16"/>
                <w:szCs w:val="16"/>
              </w:rPr>
            </w:pPr>
            <w:r>
              <w:rPr>
                <w:rFonts w:ascii="Arial" w:hAnsi="Arial" w:cs="Arial"/>
                <w:color w:val="005D00"/>
                <w:sz w:val="16"/>
                <w:szCs w:val="16"/>
              </w:rPr>
              <w:t>Delay in the achievement of milestone 46</w:t>
            </w:r>
          </w:p>
        </w:tc>
        <w:tc>
          <w:tcPr>
            <w:tcW w:w="1290" w:type="dxa"/>
            <w:gridSpan w:val="2"/>
            <w:shd w:val="clear" w:color="auto" w:fill="D6E3C6"/>
          </w:tcPr>
          <w:p w14:paraId="54AF7B7A" w14:textId="77777777" w:rsidR="00CB3CDE" w:rsidRPr="00B67991" w:rsidRDefault="00CB3CDE" w:rsidP="00CB3CDE">
            <w:pPr>
              <w:spacing w:after="0"/>
              <w:rPr>
                <w:rFonts w:ascii="Arial" w:hAnsi="Arial" w:cs="Arial"/>
                <w:color w:val="005D00"/>
                <w:sz w:val="16"/>
                <w:szCs w:val="16"/>
              </w:rPr>
            </w:pPr>
            <w:r>
              <w:rPr>
                <w:rFonts w:ascii="Arial" w:hAnsi="Arial" w:cs="Arial"/>
                <w:color w:val="005D00"/>
                <w:sz w:val="16"/>
                <w:szCs w:val="16"/>
              </w:rPr>
              <w:t>Yes, sample-based</w:t>
            </w:r>
          </w:p>
          <w:p w14:paraId="5495D21A" w14:textId="77777777" w:rsidR="00CB3CDE" w:rsidRPr="00B67991" w:rsidRDefault="00CB3CDE" w:rsidP="00CB3CDE">
            <w:pPr>
              <w:spacing w:after="0"/>
              <w:rPr>
                <w:rFonts w:ascii="Arial" w:hAnsi="Arial" w:cs="Arial"/>
                <w:color w:val="005D00"/>
                <w:sz w:val="16"/>
                <w:szCs w:val="16"/>
              </w:rPr>
            </w:pPr>
          </w:p>
        </w:tc>
        <w:tc>
          <w:tcPr>
            <w:tcW w:w="949" w:type="dxa"/>
            <w:gridSpan w:val="2"/>
            <w:shd w:val="clear" w:color="auto" w:fill="D6E3C6"/>
          </w:tcPr>
          <w:p w14:paraId="0B732023" w14:textId="0B8195F3" w:rsidR="00CB3CDE" w:rsidRPr="00B67991" w:rsidRDefault="00CB3CDE" w:rsidP="00CB3CDE">
            <w:pPr>
              <w:spacing w:after="0"/>
              <w:rPr>
                <w:rFonts w:ascii="Arial" w:hAnsi="Arial" w:cs="Arial"/>
                <w:color w:val="005D00"/>
                <w:sz w:val="16"/>
                <w:szCs w:val="16"/>
              </w:rPr>
            </w:pPr>
            <w:r>
              <w:rPr>
                <w:rFonts w:ascii="Arial" w:hAnsi="Arial" w:cs="Arial"/>
                <w:color w:val="005D00"/>
                <w:sz w:val="16"/>
                <w:szCs w:val="16"/>
              </w:rPr>
              <w:t>6 (enterprises)</w:t>
            </w:r>
          </w:p>
        </w:tc>
        <w:tc>
          <w:tcPr>
            <w:tcW w:w="794" w:type="dxa"/>
            <w:gridSpan w:val="2"/>
            <w:shd w:val="clear" w:color="auto" w:fill="D6E3C6"/>
          </w:tcPr>
          <w:p w14:paraId="712B7048" w14:textId="05623EE8" w:rsidR="00CB3CDE" w:rsidRPr="00B67991" w:rsidRDefault="00CB3CDE" w:rsidP="00CB3CDE">
            <w:pPr>
              <w:spacing w:after="0"/>
              <w:rPr>
                <w:rFonts w:ascii="Arial" w:hAnsi="Arial" w:cs="Arial"/>
                <w:color w:val="005D00"/>
                <w:sz w:val="16"/>
                <w:szCs w:val="16"/>
              </w:rPr>
            </w:pPr>
            <w:r>
              <w:rPr>
                <w:rFonts w:ascii="Arial" w:hAnsi="Arial" w:cs="Arial"/>
                <w:color w:val="005D00"/>
                <w:sz w:val="16"/>
                <w:szCs w:val="16"/>
              </w:rPr>
              <w:t>-</w:t>
            </w:r>
          </w:p>
        </w:tc>
      </w:tr>
      <w:tr w:rsidR="00CB3CDE" w:rsidRPr="00B67991" w14:paraId="3D477ACF" w14:textId="0DFD29E8" w:rsidTr="00985C75">
        <w:trPr>
          <w:gridAfter w:val="1"/>
          <w:wAfter w:w="7" w:type="dxa"/>
          <w:trHeight w:val="309"/>
        </w:trPr>
        <w:tc>
          <w:tcPr>
            <w:tcW w:w="457" w:type="dxa"/>
            <w:shd w:val="clear" w:color="auto" w:fill="D6E3C6"/>
            <w:noWrap/>
          </w:tcPr>
          <w:p w14:paraId="0F464076" w14:textId="31D767C9" w:rsidR="00CB3CDE" w:rsidRPr="00B67991" w:rsidRDefault="00CB3CDE" w:rsidP="00CB3CDE">
            <w:pPr>
              <w:spacing w:after="0"/>
              <w:jc w:val="center"/>
              <w:rPr>
                <w:rFonts w:ascii="Arial" w:eastAsia="Times New Roman" w:hAnsi="Arial" w:cs="Arial"/>
                <w:color w:val="005D00"/>
                <w:sz w:val="16"/>
                <w:szCs w:val="16"/>
                <w:lang w:eastAsia="en-GB"/>
              </w:rPr>
            </w:pPr>
            <w:r w:rsidRPr="00B67991">
              <w:rPr>
                <w:rFonts w:ascii="Arial" w:hAnsi="Arial" w:cs="Arial"/>
                <w:color w:val="005D00"/>
                <w:sz w:val="16"/>
                <w:szCs w:val="16"/>
              </w:rPr>
              <w:t>48</w:t>
            </w:r>
          </w:p>
        </w:tc>
        <w:tc>
          <w:tcPr>
            <w:tcW w:w="1070" w:type="dxa"/>
            <w:shd w:val="clear" w:color="auto" w:fill="D6E3C6"/>
            <w:noWrap/>
          </w:tcPr>
          <w:p w14:paraId="1523A844" w14:textId="2FB55ED7" w:rsidR="00CB3CDE" w:rsidRPr="00B67991" w:rsidRDefault="00CB3CDE" w:rsidP="00CB3CDE">
            <w:pPr>
              <w:spacing w:after="0"/>
              <w:jc w:val="center"/>
              <w:rPr>
                <w:rFonts w:ascii="Arial" w:eastAsia="Times New Roman" w:hAnsi="Arial" w:cs="Arial"/>
                <w:color w:val="005D00"/>
                <w:sz w:val="16"/>
                <w:szCs w:val="16"/>
                <w:lang w:eastAsia="en-GB"/>
              </w:rPr>
            </w:pPr>
            <w:r w:rsidRPr="00B67991">
              <w:rPr>
                <w:rFonts w:ascii="Arial" w:hAnsi="Arial" w:cs="Arial"/>
                <w:color w:val="005D00"/>
                <w:sz w:val="16"/>
                <w:szCs w:val="16"/>
              </w:rPr>
              <w:t xml:space="preserve">C3.I2: Investment 2.1.d Grant scheme for information and communication technology and </w:t>
            </w:r>
            <w:r w:rsidRPr="00B67991">
              <w:rPr>
                <w:rFonts w:ascii="Arial" w:hAnsi="Arial" w:cs="Arial"/>
                <w:color w:val="005D00"/>
                <w:sz w:val="16"/>
                <w:szCs w:val="16"/>
              </w:rPr>
              <w:lastRenderedPageBreak/>
              <w:t>cybersecurity in SMEs</w:t>
            </w:r>
          </w:p>
        </w:tc>
        <w:tc>
          <w:tcPr>
            <w:tcW w:w="744" w:type="dxa"/>
            <w:shd w:val="clear" w:color="auto" w:fill="D6E3C6"/>
            <w:noWrap/>
          </w:tcPr>
          <w:p w14:paraId="13FAF16D" w14:textId="5C042942" w:rsidR="00CB3CDE" w:rsidRPr="00B67991" w:rsidRDefault="00CB3CDE" w:rsidP="00CB3CDE">
            <w:pPr>
              <w:spacing w:after="0"/>
              <w:jc w:val="center"/>
              <w:rPr>
                <w:rFonts w:ascii="Arial" w:eastAsia="Times New Roman" w:hAnsi="Arial" w:cs="Arial"/>
                <w:color w:val="005D00"/>
                <w:sz w:val="16"/>
                <w:szCs w:val="16"/>
                <w:lang w:eastAsia="en-GB"/>
              </w:rPr>
            </w:pPr>
            <w:r w:rsidRPr="00B67991">
              <w:rPr>
                <w:rFonts w:ascii="Arial" w:hAnsi="Arial" w:cs="Arial"/>
                <w:color w:val="005D00"/>
                <w:sz w:val="16"/>
                <w:szCs w:val="16"/>
              </w:rPr>
              <w:lastRenderedPageBreak/>
              <w:t>Milestone</w:t>
            </w:r>
          </w:p>
        </w:tc>
        <w:tc>
          <w:tcPr>
            <w:tcW w:w="1061" w:type="dxa"/>
            <w:shd w:val="clear" w:color="auto" w:fill="D6E3C6"/>
            <w:noWrap/>
          </w:tcPr>
          <w:p w14:paraId="1D0CA955" w14:textId="26AFA9F0" w:rsidR="00CB3CDE" w:rsidRPr="00B67991" w:rsidRDefault="00CB3CDE" w:rsidP="00CB3CDE">
            <w:pPr>
              <w:spacing w:after="0"/>
              <w:rPr>
                <w:rFonts w:ascii="Arial" w:eastAsia="Times New Roman" w:hAnsi="Arial" w:cs="Arial"/>
                <w:color w:val="005D00"/>
                <w:sz w:val="16"/>
                <w:szCs w:val="16"/>
                <w:lang w:eastAsia="en-GB"/>
              </w:rPr>
            </w:pPr>
            <w:r w:rsidRPr="00B67991">
              <w:rPr>
                <w:rFonts w:ascii="Arial" w:hAnsi="Arial" w:cs="Arial"/>
                <w:color w:val="005D00"/>
                <w:sz w:val="16"/>
                <w:szCs w:val="16"/>
              </w:rPr>
              <w:t>Selection procedures completed</w:t>
            </w:r>
          </w:p>
        </w:tc>
        <w:tc>
          <w:tcPr>
            <w:tcW w:w="946" w:type="dxa"/>
            <w:shd w:val="clear" w:color="auto" w:fill="D6E3C6"/>
            <w:noWrap/>
          </w:tcPr>
          <w:p w14:paraId="09C8E757" w14:textId="3C171150" w:rsidR="00CB3CDE" w:rsidRPr="00B67991" w:rsidRDefault="00CB3CDE" w:rsidP="00CB3CDE">
            <w:pPr>
              <w:spacing w:after="0"/>
              <w:rPr>
                <w:rFonts w:ascii="Arial" w:eastAsia="Times New Roman" w:hAnsi="Arial" w:cs="Arial"/>
                <w:color w:val="005D00"/>
                <w:sz w:val="16"/>
                <w:szCs w:val="16"/>
                <w:lang w:eastAsia="en-GB"/>
              </w:rPr>
            </w:pPr>
            <w:r w:rsidRPr="00B67991">
              <w:rPr>
                <w:rFonts w:ascii="Arial" w:hAnsi="Arial" w:cs="Arial"/>
                <w:color w:val="005D00"/>
                <w:sz w:val="16"/>
                <w:szCs w:val="16"/>
              </w:rPr>
              <w:t>Published list of projects approved for funding and list of reserves</w:t>
            </w:r>
          </w:p>
        </w:tc>
        <w:tc>
          <w:tcPr>
            <w:tcW w:w="544" w:type="dxa"/>
            <w:shd w:val="clear" w:color="auto" w:fill="D6E3C6"/>
            <w:noWrap/>
          </w:tcPr>
          <w:p w14:paraId="7B5FB6B0" w14:textId="77777777" w:rsidR="00CB3CDE" w:rsidRPr="00B67991" w:rsidRDefault="00CB3CDE" w:rsidP="00CB3CDE">
            <w:pPr>
              <w:spacing w:after="0"/>
              <w:jc w:val="center"/>
              <w:rPr>
                <w:rFonts w:ascii="Arial" w:eastAsia="Times New Roman" w:hAnsi="Arial" w:cs="Arial"/>
                <w:color w:val="005D00"/>
                <w:sz w:val="16"/>
                <w:szCs w:val="16"/>
                <w:lang w:eastAsia="en-GB"/>
              </w:rPr>
            </w:pPr>
          </w:p>
        </w:tc>
        <w:tc>
          <w:tcPr>
            <w:tcW w:w="501" w:type="dxa"/>
            <w:shd w:val="clear" w:color="auto" w:fill="D6E3C6"/>
            <w:noWrap/>
          </w:tcPr>
          <w:p w14:paraId="21F08616" w14:textId="77777777" w:rsidR="00CB3CDE" w:rsidRPr="00B67991" w:rsidRDefault="00CB3CDE" w:rsidP="00CB3CDE">
            <w:pPr>
              <w:spacing w:after="0"/>
              <w:jc w:val="center"/>
              <w:rPr>
                <w:rFonts w:ascii="Arial" w:eastAsia="Times New Roman" w:hAnsi="Arial" w:cs="Arial"/>
                <w:color w:val="005D00"/>
                <w:sz w:val="16"/>
                <w:szCs w:val="16"/>
                <w:lang w:eastAsia="en-GB"/>
              </w:rPr>
            </w:pPr>
          </w:p>
        </w:tc>
        <w:tc>
          <w:tcPr>
            <w:tcW w:w="694" w:type="dxa"/>
            <w:shd w:val="clear" w:color="auto" w:fill="D6E3C6"/>
            <w:noWrap/>
          </w:tcPr>
          <w:p w14:paraId="2354AF1E" w14:textId="77777777" w:rsidR="00CB3CDE" w:rsidRPr="00B67991" w:rsidRDefault="00CB3CDE" w:rsidP="00CB3CDE">
            <w:pPr>
              <w:spacing w:after="0"/>
              <w:jc w:val="center"/>
              <w:rPr>
                <w:rFonts w:ascii="Arial" w:eastAsia="Times New Roman" w:hAnsi="Arial" w:cs="Arial"/>
                <w:color w:val="005D00"/>
                <w:sz w:val="16"/>
                <w:szCs w:val="16"/>
                <w:lang w:eastAsia="en-GB"/>
              </w:rPr>
            </w:pPr>
          </w:p>
        </w:tc>
        <w:tc>
          <w:tcPr>
            <w:tcW w:w="481" w:type="dxa"/>
            <w:gridSpan w:val="2"/>
            <w:shd w:val="clear" w:color="auto" w:fill="D6E3C6"/>
            <w:noWrap/>
          </w:tcPr>
          <w:p w14:paraId="02CEE36D" w14:textId="5BFFFB95" w:rsidR="00CB3CDE" w:rsidRPr="00B67991" w:rsidRDefault="00CB3CDE" w:rsidP="00CB3CDE">
            <w:pPr>
              <w:spacing w:after="0"/>
              <w:jc w:val="center"/>
              <w:rPr>
                <w:rFonts w:ascii="Arial" w:eastAsia="Times New Roman" w:hAnsi="Arial" w:cs="Arial"/>
                <w:color w:val="005D00"/>
                <w:sz w:val="16"/>
                <w:szCs w:val="16"/>
                <w:lang w:eastAsia="en-GB"/>
              </w:rPr>
            </w:pPr>
            <w:r w:rsidRPr="00B67991">
              <w:rPr>
                <w:rFonts w:ascii="Arial" w:hAnsi="Arial" w:cs="Arial"/>
                <w:color w:val="005D00"/>
                <w:sz w:val="16"/>
                <w:szCs w:val="16"/>
              </w:rPr>
              <w:t>Q4</w:t>
            </w:r>
          </w:p>
        </w:tc>
        <w:tc>
          <w:tcPr>
            <w:tcW w:w="524" w:type="dxa"/>
            <w:shd w:val="clear" w:color="auto" w:fill="D6E3C6"/>
            <w:noWrap/>
          </w:tcPr>
          <w:p w14:paraId="55F771B0" w14:textId="066374F3" w:rsidR="00CB3CDE" w:rsidRPr="00B67991" w:rsidRDefault="00CB3CDE" w:rsidP="00CB3CDE">
            <w:pPr>
              <w:spacing w:after="0"/>
              <w:jc w:val="center"/>
              <w:rPr>
                <w:rFonts w:ascii="Arial" w:eastAsia="Times New Roman" w:hAnsi="Arial" w:cs="Arial"/>
                <w:color w:val="005D00"/>
                <w:sz w:val="16"/>
                <w:szCs w:val="16"/>
                <w:lang w:eastAsia="en-GB"/>
              </w:rPr>
            </w:pPr>
            <w:r w:rsidRPr="00B67991">
              <w:rPr>
                <w:rFonts w:ascii="Arial" w:hAnsi="Arial" w:cs="Arial"/>
                <w:color w:val="005D00"/>
                <w:sz w:val="16"/>
                <w:szCs w:val="16"/>
              </w:rPr>
              <w:t>2022</w:t>
            </w:r>
          </w:p>
        </w:tc>
        <w:tc>
          <w:tcPr>
            <w:tcW w:w="1344" w:type="dxa"/>
            <w:gridSpan w:val="2"/>
            <w:shd w:val="clear" w:color="auto" w:fill="D6E3C6"/>
          </w:tcPr>
          <w:p w14:paraId="10D14369" w14:textId="3E7DBE90" w:rsidR="00CB3CDE" w:rsidRPr="00B67991" w:rsidRDefault="00CB3CDE" w:rsidP="00CB3CDE">
            <w:pPr>
              <w:spacing w:after="0"/>
              <w:rPr>
                <w:rFonts w:ascii="Arial" w:eastAsia="Times New Roman" w:hAnsi="Arial" w:cs="Arial"/>
                <w:color w:val="005D00"/>
                <w:sz w:val="16"/>
                <w:szCs w:val="16"/>
                <w:lang w:eastAsia="en-GB"/>
              </w:rPr>
            </w:pPr>
            <w:r w:rsidRPr="00B67991">
              <w:rPr>
                <w:rFonts w:ascii="Arial" w:hAnsi="Arial" w:cs="Arial"/>
                <w:color w:val="005D00"/>
                <w:sz w:val="16"/>
                <w:szCs w:val="16"/>
              </w:rPr>
              <w:t>Ministry of Innovation and Growth</w:t>
            </w:r>
          </w:p>
        </w:tc>
        <w:tc>
          <w:tcPr>
            <w:tcW w:w="1035" w:type="dxa"/>
            <w:shd w:val="clear" w:color="auto" w:fill="D6E3C6"/>
          </w:tcPr>
          <w:p w14:paraId="4713CECA" w14:textId="77777777" w:rsidR="00CB3CDE" w:rsidRPr="00B67991" w:rsidRDefault="00CB3CDE" w:rsidP="00CB3CDE">
            <w:pPr>
              <w:spacing w:after="0"/>
              <w:rPr>
                <w:rFonts w:ascii="Arial" w:eastAsia="Times New Roman" w:hAnsi="Arial" w:cs="Arial"/>
                <w:color w:val="005D00"/>
                <w:sz w:val="16"/>
                <w:szCs w:val="16"/>
                <w:lang w:eastAsia="en-GB"/>
              </w:rPr>
            </w:pPr>
          </w:p>
        </w:tc>
        <w:tc>
          <w:tcPr>
            <w:tcW w:w="1985" w:type="dxa"/>
            <w:shd w:val="clear" w:color="auto" w:fill="D6E3C6"/>
          </w:tcPr>
          <w:p w14:paraId="2CF04D70" w14:textId="77777777" w:rsidR="00CB3CDE" w:rsidRDefault="00CB3CDE" w:rsidP="00CB3CDE">
            <w:pPr>
              <w:pStyle w:val="ListParagraph"/>
              <w:numPr>
                <w:ilvl w:val="0"/>
                <w:numId w:val="27"/>
              </w:numPr>
              <w:spacing w:after="0"/>
              <w:ind w:left="400"/>
              <w:rPr>
                <w:rFonts w:ascii="Arial" w:hAnsi="Arial" w:cs="Arial"/>
                <w:color w:val="005D00"/>
                <w:sz w:val="16"/>
                <w:szCs w:val="16"/>
                <w:lang w:val="en-US" w:eastAsia="en-GB"/>
              </w:rPr>
            </w:pPr>
            <w:r w:rsidRPr="0001167E">
              <w:rPr>
                <w:rFonts w:ascii="Arial" w:hAnsi="Arial" w:cs="Arial"/>
                <w:color w:val="005D00"/>
                <w:sz w:val="16"/>
                <w:szCs w:val="16"/>
                <w:lang w:eastAsia="en-GB"/>
              </w:rPr>
              <w:t>a summary table including, for each selected project, the beneficiary, the project description, period for implementation,</w:t>
            </w:r>
            <w:r w:rsidRPr="0001167E">
              <w:rPr>
                <w:rFonts w:ascii="Arial" w:hAnsi="Arial" w:cs="Arial"/>
                <w:color w:val="005D00"/>
                <w:sz w:val="16"/>
                <w:szCs w:val="16"/>
                <w:lang w:val="en-US" w:eastAsia="en-GB"/>
              </w:rPr>
              <w:t xml:space="preserve"> the amount of funding </w:t>
            </w:r>
            <w:r w:rsidRPr="0001167E">
              <w:rPr>
                <w:rFonts w:ascii="Arial" w:hAnsi="Arial" w:cs="Arial"/>
                <w:color w:val="005D00"/>
                <w:sz w:val="16"/>
                <w:szCs w:val="16"/>
                <w:lang w:val="en-US" w:eastAsia="en-GB"/>
              </w:rPr>
              <w:lastRenderedPageBreak/>
              <w:t>awarded to the project</w:t>
            </w:r>
          </w:p>
          <w:p w14:paraId="25E6B443" w14:textId="77777777" w:rsidR="00CB3CDE" w:rsidRDefault="00CB3CDE" w:rsidP="00CB3CDE">
            <w:pPr>
              <w:pStyle w:val="ListParagraph"/>
              <w:numPr>
                <w:ilvl w:val="0"/>
                <w:numId w:val="27"/>
              </w:numPr>
              <w:spacing w:after="0"/>
              <w:ind w:left="400"/>
              <w:rPr>
                <w:rFonts w:ascii="Arial" w:hAnsi="Arial" w:cs="Arial"/>
                <w:color w:val="005D00"/>
                <w:sz w:val="16"/>
                <w:szCs w:val="16"/>
                <w:lang w:val="en-US" w:eastAsia="en-GB"/>
              </w:rPr>
            </w:pPr>
            <w:r w:rsidRPr="0001167E">
              <w:rPr>
                <w:rFonts w:ascii="Arial" w:hAnsi="Arial" w:cs="Arial"/>
                <w:color w:val="005D00"/>
                <w:sz w:val="16"/>
                <w:szCs w:val="16"/>
                <w:lang w:val="en-IE" w:eastAsia="en-GB"/>
              </w:rPr>
              <w:t xml:space="preserve">a list of reserve projects </w:t>
            </w:r>
            <w:r w:rsidRPr="0001167E">
              <w:rPr>
                <w:rFonts w:ascii="Arial" w:hAnsi="Arial" w:cs="Arial"/>
                <w:color w:val="005D00"/>
                <w:sz w:val="16"/>
                <w:szCs w:val="16"/>
                <w:lang w:eastAsia="en-GB"/>
              </w:rPr>
              <w:t>with a project description. </w:t>
            </w:r>
            <w:r w:rsidRPr="0001167E">
              <w:rPr>
                <w:rFonts w:ascii="Arial" w:hAnsi="Arial" w:cs="Arial"/>
                <w:color w:val="005D00"/>
                <w:sz w:val="16"/>
                <w:szCs w:val="16"/>
                <w:lang w:val="en-US" w:eastAsia="en-GB"/>
              </w:rPr>
              <w:t> </w:t>
            </w:r>
          </w:p>
          <w:p w14:paraId="75492AF0" w14:textId="3BBB9242" w:rsidR="00CB3CDE" w:rsidRPr="0001167E" w:rsidRDefault="00CB3CDE" w:rsidP="00CB3CDE">
            <w:pPr>
              <w:pStyle w:val="ListParagraph"/>
              <w:numPr>
                <w:ilvl w:val="0"/>
                <w:numId w:val="27"/>
              </w:numPr>
              <w:spacing w:after="0"/>
              <w:ind w:left="400"/>
              <w:rPr>
                <w:rFonts w:ascii="Arial" w:hAnsi="Arial" w:cs="Arial"/>
                <w:color w:val="005D00"/>
                <w:sz w:val="16"/>
                <w:szCs w:val="16"/>
                <w:lang w:val="en-US" w:eastAsia="en-GB"/>
              </w:rPr>
            </w:pPr>
            <w:r w:rsidRPr="0001167E">
              <w:rPr>
                <w:rFonts w:ascii="Arial" w:hAnsi="Arial" w:cs="Arial"/>
                <w:color w:val="005D00"/>
                <w:sz w:val="16"/>
                <w:szCs w:val="16"/>
                <w:lang w:val="en-IE" w:eastAsia="en-GB"/>
              </w:rPr>
              <w:t>report of the evaluation committee on  its assessment of the submitted applications against the call's demands</w:t>
            </w:r>
            <w:r w:rsidRPr="0001167E">
              <w:rPr>
                <w:rFonts w:ascii="Arial" w:hAnsi="Arial" w:cs="Arial"/>
                <w:i/>
                <w:iCs/>
                <w:color w:val="005D00"/>
                <w:sz w:val="16"/>
                <w:szCs w:val="16"/>
                <w:lang w:val="en-IE" w:eastAsia="en-GB"/>
              </w:rPr>
              <w:t xml:space="preserve">, </w:t>
            </w:r>
            <w:r w:rsidRPr="0001167E">
              <w:rPr>
                <w:rFonts w:ascii="Arial" w:hAnsi="Arial" w:cs="Arial"/>
                <w:iCs/>
                <w:color w:val="005D00"/>
                <w:sz w:val="16"/>
                <w:szCs w:val="16"/>
                <w:lang w:val="en-IE" w:eastAsia="en-GB"/>
              </w:rPr>
              <w:t>showing that</w:t>
            </w:r>
            <w:r w:rsidRPr="0001167E">
              <w:rPr>
                <w:rFonts w:ascii="Arial" w:hAnsi="Arial" w:cs="Arial"/>
                <w:i/>
                <w:iCs/>
                <w:color w:val="005D00"/>
                <w:sz w:val="16"/>
                <w:szCs w:val="16"/>
                <w:lang w:val="en-IE" w:eastAsia="en-GB"/>
              </w:rPr>
              <w:t xml:space="preserve"> </w:t>
            </w:r>
            <w:r w:rsidRPr="0001167E">
              <w:rPr>
                <w:rFonts w:ascii="Arial" w:hAnsi="Arial" w:cs="Arial"/>
                <w:color w:val="005D00"/>
                <w:sz w:val="16"/>
                <w:szCs w:val="16"/>
              </w:rPr>
              <w:t>selection shall be carried out in an open and competitive and that the</w:t>
            </w:r>
            <w:r w:rsidRPr="0001167E">
              <w:rPr>
                <w:rFonts w:ascii="Arial" w:hAnsi="Arial" w:cs="Arial"/>
                <w:color w:val="005D00"/>
                <w:sz w:val="16"/>
                <w:szCs w:val="16"/>
                <w:lang w:val="en-IE" w:eastAsia="en-GB"/>
              </w:rPr>
              <w:t xml:space="preserve"> </w:t>
            </w:r>
            <w:r w:rsidRPr="0001167E">
              <w:rPr>
                <w:rFonts w:ascii="Arial" w:hAnsi="Arial" w:cs="Arial"/>
                <w:color w:val="005D00"/>
                <w:sz w:val="16"/>
                <w:szCs w:val="16"/>
              </w:rPr>
              <w:t xml:space="preserve"> eligibility criteria are in compliance with the ‘Do no significant harm’ Technical Guidance (2021/C58/01).</w:t>
            </w:r>
          </w:p>
          <w:p w14:paraId="5932F4FA" w14:textId="77777777" w:rsidR="00CB3CDE" w:rsidRPr="00B67991" w:rsidRDefault="00CB3CDE" w:rsidP="00CB3CDE">
            <w:pPr>
              <w:spacing w:after="0"/>
              <w:rPr>
                <w:rFonts w:ascii="Arial" w:hAnsi="Arial" w:cs="Arial"/>
                <w:color w:val="005D00"/>
                <w:sz w:val="16"/>
                <w:szCs w:val="16"/>
              </w:rPr>
            </w:pPr>
          </w:p>
        </w:tc>
        <w:tc>
          <w:tcPr>
            <w:tcW w:w="4174" w:type="dxa"/>
            <w:shd w:val="clear" w:color="auto" w:fill="D6E3C6"/>
          </w:tcPr>
          <w:p w14:paraId="0A172C18" w14:textId="77777777" w:rsidR="00CB3CDE" w:rsidRPr="00312B39" w:rsidRDefault="00CB3CDE" w:rsidP="00CB3CDE">
            <w:pPr>
              <w:spacing w:after="0"/>
              <w:rPr>
                <w:rFonts w:ascii="Arial" w:hAnsi="Arial" w:cs="Arial"/>
                <w:color w:val="006100"/>
                <w:sz w:val="16"/>
                <w:szCs w:val="16"/>
              </w:rPr>
            </w:pPr>
            <w:r w:rsidRPr="00312B39">
              <w:rPr>
                <w:rFonts w:ascii="Arial" w:hAnsi="Arial" w:cs="Arial"/>
                <w:color w:val="006100"/>
                <w:sz w:val="16"/>
                <w:szCs w:val="16"/>
              </w:rPr>
              <w:lastRenderedPageBreak/>
              <w:t xml:space="preserve">Institution/s: </w:t>
            </w:r>
            <w:r w:rsidRPr="00B67991">
              <w:rPr>
                <w:rFonts w:ascii="Arial" w:eastAsia="Times New Roman" w:hAnsi="Arial" w:cs="Arial"/>
                <w:color w:val="005D00"/>
                <w:sz w:val="16"/>
                <w:szCs w:val="16"/>
                <w:lang w:eastAsia="en-GB"/>
              </w:rPr>
              <w:t>Ministry of Innovation and Growth</w:t>
            </w:r>
          </w:p>
          <w:p w14:paraId="36033ADC" w14:textId="77777777" w:rsidR="00CB3CDE" w:rsidRPr="00312B39" w:rsidRDefault="00CB3CDE" w:rsidP="00CB3CDE">
            <w:pPr>
              <w:spacing w:after="0"/>
              <w:rPr>
                <w:rFonts w:ascii="Arial" w:hAnsi="Arial" w:cs="Arial"/>
                <w:color w:val="006100"/>
                <w:sz w:val="16"/>
                <w:szCs w:val="16"/>
              </w:rPr>
            </w:pPr>
          </w:p>
          <w:p w14:paraId="34F5CEDB" w14:textId="21430186" w:rsidR="00CB3CDE" w:rsidRPr="00312B39" w:rsidRDefault="00CB3CDE" w:rsidP="00CB3CDE">
            <w:pPr>
              <w:spacing w:after="0"/>
              <w:rPr>
                <w:rFonts w:ascii="Arial" w:hAnsi="Arial" w:cs="Arial"/>
                <w:color w:val="006100"/>
                <w:sz w:val="16"/>
                <w:szCs w:val="16"/>
              </w:rPr>
            </w:pPr>
            <w:r w:rsidRPr="00312B39">
              <w:rPr>
                <w:rFonts w:ascii="Arial" w:hAnsi="Arial" w:cs="Arial"/>
                <w:color w:val="006100"/>
                <w:sz w:val="16"/>
                <w:szCs w:val="16"/>
              </w:rPr>
              <w:t xml:space="preserve">What: </w:t>
            </w:r>
            <w:r w:rsidRPr="00B67991">
              <w:rPr>
                <w:rFonts w:ascii="Arial" w:hAnsi="Arial" w:cs="Arial"/>
                <w:color w:val="005D00"/>
                <w:sz w:val="16"/>
                <w:szCs w:val="16"/>
              </w:rPr>
              <w:t>Published list of projects approved for funding and list of reserves</w:t>
            </w:r>
            <w:r w:rsidRPr="00312B39">
              <w:rPr>
                <w:rFonts w:ascii="Arial" w:hAnsi="Arial" w:cs="Arial"/>
                <w:color w:val="006100"/>
                <w:sz w:val="16"/>
                <w:szCs w:val="16"/>
              </w:rPr>
              <w:t xml:space="preserve"> (</w:t>
            </w:r>
            <w:r>
              <w:rPr>
                <w:rFonts w:ascii="Arial" w:hAnsi="Arial" w:cs="Arial"/>
                <w:color w:val="006100"/>
                <w:sz w:val="16"/>
                <w:szCs w:val="16"/>
              </w:rPr>
              <w:t>a and b</w:t>
            </w:r>
            <w:r w:rsidRPr="00312B39">
              <w:rPr>
                <w:rFonts w:ascii="Arial" w:hAnsi="Arial" w:cs="Arial"/>
                <w:color w:val="006100"/>
                <w:sz w:val="16"/>
                <w:szCs w:val="16"/>
              </w:rPr>
              <w:t>)</w:t>
            </w:r>
          </w:p>
          <w:p w14:paraId="550D8598" w14:textId="77777777" w:rsidR="00CB3CDE" w:rsidRPr="00312B39" w:rsidRDefault="00CB3CDE" w:rsidP="00CB3CDE">
            <w:pPr>
              <w:spacing w:after="0"/>
              <w:rPr>
                <w:rFonts w:ascii="Arial" w:hAnsi="Arial" w:cs="Arial"/>
                <w:color w:val="006100"/>
                <w:sz w:val="16"/>
                <w:szCs w:val="16"/>
              </w:rPr>
            </w:pPr>
          </w:p>
          <w:p w14:paraId="02CAF07D" w14:textId="39ACE7DF" w:rsidR="00CB3CDE" w:rsidRPr="00312B39" w:rsidRDefault="00CB3CDE" w:rsidP="00CB3CDE">
            <w:pPr>
              <w:spacing w:after="0"/>
              <w:rPr>
                <w:rFonts w:ascii="Arial" w:hAnsi="Arial" w:cs="Arial"/>
                <w:color w:val="006100"/>
                <w:sz w:val="16"/>
                <w:szCs w:val="16"/>
              </w:rPr>
            </w:pPr>
            <w:r w:rsidRPr="00312B39">
              <w:rPr>
                <w:rFonts w:ascii="Arial" w:hAnsi="Arial" w:cs="Arial"/>
                <w:color w:val="006100"/>
                <w:sz w:val="16"/>
                <w:szCs w:val="16"/>
              </w:rPr>
              <w:t>How:</w:t>
            </w:r>
            <w:r>
              <w:rPr>
                <w:rFonts w:ascii="Arial" w:hAnsi="Arial" w:cs="Arial"/>
                <w:color w:val="006100"/>
                <w:sz w:val="16"/>
                <w:szCs w:val="16"/>
              </w:rPr>
              <w:t xml:space="preserve"> selection and approval (a and b), reporting (c)</w:t>
            </w:r>
          </w:p>
          <w:p w14:paraId="3E789DD6" w14:textId="77777777" w:rsidR="00CB3CDE" w:rsidRPr="00312B39" w:rsidRDefault="00CB3CDE" w:rsidP="00CB3CDE">
            <w:pPr>
              <w:spacing w:after="0"/>
              <w:rPr>
                <w:rFonts w:ascii="Arial" w:hAnsi="Arial" w:cs="Arial"/>
                <w:color w:val="006100"/>
                <w:sz w:val="16"/>
                <w:szCs w:val="16"/>
              </w:rPr>
            </w:pPr>
          </w:p>
          <w:p w14:paraId="344BFDF3" w14:textId="52A211E8" w:rsidR="00CB3CDE" w:rsidRPr="00312B39" w:rsidRDefault="00CB3CDE" w:rsidP="00CB3CDE">
            <w:pPr>
              <w:spacing w:after="0"/>
              <w:rPr>
                <w:rFonts w:ascii="Arial" w:hAnsi="Arial" w:cs="Arial"/>
                <w:color w:val="006100"/>
                <w:sz w:val="16"/>
                <w:szCs w:val="16"/>
              </w:rPr>
            </w:pPr>
            <w:r w:rsidRPr="00312B39">
              <w:rPr>
                <w:rFonts w:ascii="Arial" w:hAnsi="Arial" w:cs="Arial"/>
                <w:color w:val="006100"/>
                <w:sz w:val="16"/>
                <w:szCs w:val="16"/>
              </w:rPr>
              <w:t>Why:</w:t>
            </w:r>
            <w:r>
              <w:rPr>
                <w:rFonts w:ascii="Arial" w:hAnsi="Arial" w:cs="Arial"/>
                <w:color w:val="006100"/>
                <w:sz w:val="16"/>
                <w:szCs w:val="16"/>
              </w:rPr>
              <w:t xml:space="preserve"> </w:t>
            </w:r>
            <w:r w:rsidRPr="00B67991">
              <w:rPr>
                <w:rFonts w:ascii="Arial" w:hAnsi="Arial" w:cs="Arial"/>
                <w:color w:val="005D00"/>
                <w:sz w:val="16"/>
                <w:szCs w:val="16"/>
              </w:rPr>
              <w:t xml:space="preserve">The selection procedures shall be run in an open and competitive manner. The selected beneficiaries shall </w:t>
            </w:r>
            <w:r w:rsidRPr="00B67991">
              <w:rPr>
                <w:rFonts w:ascii="Arial" w:hAnsi="Arial" w:cs="Arial"/>
                <w:color w:val="005D00"/>
                <w:sz w:val="16"/>
                <w:szCs w:val="16"/>
              </w:rPr>
              <w:lastRenderedPageBreak/>
              <w:t>be SMEs. The projects shall support the acquisition and integration of digital technologies in companies at the first two levels of basic digitalisation (computerisation and connectivity). The grants shall support activities such as the provision of ICT digital marketing services, web-based ICT services for platforms, websites, mobile applications, the acquisition of software to optimise management, manufacturing and logistics processes, the introduction of measures to ensure information and cybersecurity as an important element of the business digitalisation process, the purchase of hardware needed for the operation of new applications and software. The total funding to approved projects shall be at least EUR 14 million. In order to ensure that the measure complies with the ‘Do no significant harm’ Technical Guidance (2021/C58/01), the eligibility criteria contained in the terms of reference for upcoming calls for projects shall exclude activities and assets on the exclusion list specified in the description of the measure and require that only activities that comply with relevant EU and national environmental legislation may be selected.</w:t>
            </w:r>
            <w:r w:rsidRPr="00312B39">
              <w:rPr>
                <w:rFonts w:ascii="Arial" w:hAnsi="Arial" w:cs="Arial"/>
                <w:color w:val="006100"/>
                <w:sz w:val="16"/>
                <w:szCs w:val="16"/>
              </w:rPr>
              <w:t xml:space="preserve"> [provide references to the </w:t>
            </w:r>
            <w:r>
              <w:rPr>
                <w:rFonts w:ascii="Arial" w:hAnsi="Arial" w:cs="Arial"/>
                <w:color w:val="006100"/>
                <w:sz w:val="16"/>
                <w:szCs w:val="16"/>
              </w:rPr>
              <w:t>above in the summary document</w:t>
            </w:r>
            <w:r w:rsidRPr="00312B39">
              <w:rPr>
                <w:rFonts w:ascii="Arial" w:hAnsi="Arial" w:cs="Arial"/>
                <w:color w:val="006100"/>
                <w:sz w:val="16"/>
                <w:szCs w:val="16"/>
              </w:rPr>
              <w:t>]</w:t>
            </w:r>
          </w:p>
          <w:p w14:paraId="625A30A3" w14:textId="77777777" w:rsidR="00CB3CDE" w:rsidRPr="00312B39" w:rsidRDefault="00CB3CDE" w:rsidP="00CB3CDE">
            <w:pPr>
              <w:spacing w:after="0"/>
              <w:rPr>
                <w:rFonts w:ascii="Arial" w:hAnsi="Arial" w:cs="Arial"/>
                <w:color w:val="006100"/>
                <w:sz w:val="16"/>
                <w:szCs w:val="16"/>
              </w:rPr>
            </w:pPr>
          </w:p>
          <w:p w14:paraId="3B6505FD" w14:textId="05BBB3AF" w:rsidR="00CB3CDE" w:rsidRPr="00B67991" w:rsidRDefault="00CB3CDE" w:rsidP="00CB3CDE">
            <w:pPr>
              <w:spacing w:after="0"/>
              <w:rPr>
                <w:rFonts w:ascii="Arial" w:hAnsi="Arial" w:cs="Arial"/>
                <w:color w:val="005D00"/>
                <w:sz w:val="16"/>
                <w:szCs w:val="16"/>
              </w:rPr>
            </w:pPr>
            <w:r w:rsidRPr="00312B39">
              <w:rPr>
                <w:rFonts w:ascii="Arial" w:hAnsi="Arial" w:cs="Arial"/>
                <w:color w:val="006100"/>
                <w:sz w:val="16"/>
                <w:szCs w:val="16"/>
              </w:rPr>
              <w:t xml:space="preserve">When: </w:t>
            </w:r>
            <w:r>
              <w:rPr>
                <w:rFonts w:ascii="Arial" w:hAnsi="Arial" w:cs="Arial"/>
                <w:color w:val="006100"/>
                <w:sz w:val="16"/>
                <w:szCs w:val="16"/>
              </w:rPr>
              <w:t>after project approval</w:t>
            </w:r>
          </w:p>
        </w:tc>
        <w:tc>
          <w:tcPr>
            <w:tcW w:w="2977" w:type="dxa"/>
            <w:shd w:val="clear" w:color="auto" w:fill="D6E3C6"/>
          </w:tcPr>
          <w:p w14:paraId="679FD40A" w14:textId="77777777" w:rsidR="00CB3CDE" w:rsidRPr="00A27881" w:rsidRDefault="00CB3CDE" w:rsidP="00CB3CDE">
            <w:pPr>
              <w:spacing w:after="0"/>
              <w:rPr>
                <w:rFonts w:ascii="Arial" w:hAnsi="Arial" w:cs="Arial"/>
                <w:color w:val="005D00"/>
                <w:sz w:val="16"/>
                <w:szCs w:val="16"/>
              </w:rPr>
            </w:pPr>
            <w:r w:rsidRPr="00A27881">
              <w:rPr>
                <w:rFonts w:ascii="Arial" w:hAnsi="Arial" w:cs="Arial"/>
                <w:color w:val="005D00"/>
                <w:sz w:val="16"/>
                <w:szCs w:val="16"/>
              </w:rPr>
              <w:lastRenderedPageBreak/>
              <w:t xml:space="preserve">The investment consists of a grant scheme that aims to support the deployment of digital technologies in SMEs, reaching the first level “computerisation” and the second level “connectivity” of digitalisation to ensure they satisfy the basic requirements, including with respect to cybersecurity measures, for the uptake of Industry 4.0 </w:t>
            </w:r>
            <w:r w:rsidRPr="00A27881">
              <w:rPr>
                <w:rFonts w:ascii="Arial" w:hAnsi="Arial" w:cs="Arial"/>
                <w:color w:val="005D00"/>
                <w:sz w:val="16"/>
                <w:szCs w:val="16"/>
              </w:rPr>
              <w:lastRenderedPageBreak/>
              <w:t xml:space="preserve">and the transition to higher levels of digital transformation. </w:t>
            </w:r>
          </w:p>
          <w:p w14:paraId="6DF6C469" w14:textId="79967838" w:rsidR="00CB3CDE" w:rsidRPr="00B67991" w:rsidRDefault="00CB3CDE" w:rsidP="00CB3CDE">
            <w:pPr>
              <w:spacing w:after="0"/>
              <w:rPr>
                <w:rFonts w:ascii="Arial" w:hAnsi="Arial" w:cs="Arial"/>
                <w:color w:val="005D00"/>
                <w:sz w:val="16"/>
                <w:szCs w:val="16"/>
              </w:rPr>
            </w:pPr>
            <w:r w:rsidRPr="00A27881">
              <w:rPr>
                <w:rFonts w:ascii="Arial" w:hAnsi="Arial" w:cs="Arial"/>
                <w:color w:val="005D00"/>
                <w:sz w:val="16"/>
                <w:szCs w:val="16"/>
              </w:rPr>
              <w:t>The Ministry of Innovation and Growth shall ensure that an effective management and control system is implemented at administrator level and shall be able to take corrective action whenever necessary, including by performing sample checks at SME level, while the administrator shall monitor and report regularly on the progress of the project implementation in accordance with all the respective conditions.</w:t>
            </w:r>
          </w:p>
        </w:tc>
        <w:tc>
          <w:tcPr>
            <w:tcW w:w="1062" w:type="dxa"/>
            <w:gridSpan w:val="2"/>
            <w:shd w:val="clear" w:color="auto" w:fill="D6E3C6"/>
          </w:tcPr>
          <w:p w14:paraId="62C5D1EB" w14:textId="4D2393A8" w:rsidR="00CB3CDE" w:rsidRPr="00B67991" w:rsidRDefault="00CB3CDE" w:rsidP="00CB3CDE">
            <w:pPr>
              <w:spacing w:after="0"/>
              <w:rPr>
                <w:rFonts w:ascii="Arial" w:hAnsi="Arial" w:cs="Arial"/>
                <w:color w:val="005D00"/>
                <w:sz w:val="16"/>
                <w:szCs w:val="16"/>
              </w:rPr>
            </w:pPr>
            <w:r>
              <w:rPr>
                <w:rFonts w:ascii="Arial" w:hAnsi="Arial" w:cs="Arial"/>
                <w:color w:val="005D00"/>
                <w:sz w:val="16"/>
                <w:szCs w:val="16"/>
              </w:rPr>
              <w:lastRenderedPageBreak/>
              <w:t>Delays in the launch of the procedure</w:t>
            </w:r>
          </w:p>
        </w:tc>
        <w:tc>
          <w:tcPr>
            <w:tcW w:w="1290" w:type="dxa"/>
            <w:gridSpan w:val="2"/>
            <w:shd w:val="clear" w:color="auto" w:fill="D6E3C6"/>
          </w:tcPr>
          <w:p w14:paraId="76CCAED6" w14:textId="2A784397" w:rsidR="00CB3CDE" w:rsidRPr="00B67991" w:rsidRDefault="00CB3CDE" w:rsidP="00CB3CDE">
            <w:pPr>
              <w:spacing w:after="0"/>
              <w:rPr>
                <w:rFonts w:ascii="Arial" w:hAnsi="Arial" w:cs="Arial"/>
                <w:color w:val="005D00"/>
                <w:sz w:val="16"/>
                <w:szCs w:val="16"/>
              </w:rPr>
            </w:pPr>
            <w:r w:rsidRPr="00B67991">
              <w:rPr>
                <w:rFonts w:ascii="Arial" w:hAnsi="Arial" w:cs="Arial"/>
                <w:color w:val="005D00"/>
                <w:sz w:val="16"/>
                <w:szCs w:val="16"/>
              </w:rPr>
              <w:t>None</w:t>
            </w:r>
          </w:p>
        </w:tc>
        <w:tc>
          <w:tcPr>
            <w:tcW w:w="949" w:type="dxa"/>
            <w:gridSpan w:val="2"/>
            <w:shd w:val="clear" w:color="auto" w:fill="D6E3C6"/>
          </w:tcPr>
          <w:p w14:paraId="371C51BB" w14:textId="1C4F8D18" w:rsidR="00CB3CDE" w:rsidRPr="00B67991" w:rsidRDefault="00CB3CDE" w:rsidP="00CB3CDE">
            <w:pPr>
              <w:spacing w:after="0"/>
              <w:rPr>
                <w:rFonts w:ascii="Arial" w:hAnsi="Arial" w:cs="Arial"/>
                <w:color w:val="005D00"/>
                <w:sz w:val="16"/>
                <w:szCs w:val="16"/>
              </w:rPr>
            </w:pPr>
            <w:r>
              <w:rPr>
                <w:rFonts w:ascii="Arial" w:hAnsi="Arial" w:cs="Arial"/>
                <w:color w:val="005D00"/>
                <w:sz w:val="16"/>
                <w:szCs w:val="16"/>
              </w:rPr>
              <w:t>6 (enterprises)</w:t>
            </w:r>
          </w:p>
        </w:tc>
        <w:tc>
          <w:tcPr>
            <w:tcW w:w="794" w:type="dxa"/>
            <w:gridSpan w:val="2"/>
            <w:shd w:val="clear" w:color="auto" w:fill="D6E3C6"/>
          </w:tcPr>
          <w:p w14:paraId="443D6141" w14:textId="32E495C1" w:rsidR="00CB3CDE" w:rsidRPr="00B67991" w:rsidRDefault="00CB3CDE" w:rsidP="00CB3CDE">
            <w:pPr>
              <w:spacing w:after="0"/>
              <w:rPr>
                <w:rFonts w:ascii="Arial" w:hAnsi="Arial" w:cs="Arial"/>
                <w:color w:val="005D00"/>
                <w:sz w:val="16"/>
                <w:szCs w:val="16"/>
              </w:rPr>
            </w:pPr>
            <w:r>
              <w:rPr>
                <w:rFonts w:ascii="Arial" w:hAnsi="Arial" w:cs="Arial"/>
                <w:color w:val="005D00"/>
                <w:sz w:val="16"/>
                <w:szCs w:val="16"/>
              </w:rPr>
              <w:t>-</w:t>
            </w:r>
          </w:p>
        </w:tc>
      </w:tr>
      <w:tr w:rsidR="00CB3CDE" w:rsidRPr="00B67991" w14:paraId="6C2C3CB6" w14:textId="6DA0678E" w:rsidTr="00985C75">
        <w:trPr>
          <w:gridAfter w:val="1"/>
          <w:wAfter w:w="7" w:type="dxa"/>
          <w:trHeight w:val="309"/>
        </w:trPr>
        <w:tc>
          <w:tcPr>
            <w:tcW w:w="457" w:type="dxa"/>
            <w:shd w:val="clear" w:color="auto" w:fill="D6E3C6"/>
            <w:noWrap/>
          </w:tcPr>
          <w:p w14:paraId="32706A3A" w14:textId="4288009B" w:rsidR="00CB3CDE" w:rsidRPr="00B67991" w:rsidRDefault="00CB3CDE" w:rsidP="00CB3CDE">
            <w:pPr>
              <w:spacing w:after="0"/>
              <w:jc w:val="center"/>
              <w:rPr>
                <w:rFonts w:ascii="Arial" w:eastAsia="Times New Roman" w:hAnsi="Arial" w:cs="Arial"/>
                <w:color w:val="005D00"/>
                <w:sz w:val="16"/>
                <w:szCs w:val="16"/>
                <w:lang w:eastAsia="en-GB"/>
              </w:rPr>
            </w:pPr>
            <w:r w:rsidRPr="00B67991">
              <w:rPr>
                <w:rFonts w:ascii="Arial" w:hAnsi="Arial" w:cs="Arial"/>
                <w:color w:val="005D00"/>
                <w:sz w:val="16"/>
                <w:szCs w:val="16"/>
              </w:rPr>
              <w:t>49</w:t>
            </w:r>
          </w:p>
        </w:tc>
        <w:tc>
          <w:tcPr>
            <w:tcW w:w="1070" w:type="dxa"/>
            <w:shd w:val="clear" w:color="auto" w:fill="D6E3C6"/>
            <w:noWrap/>
          </w:tcPr>
          <w:p w14:paraId="1DA808F1" w14:textId="768C0D53" w:rsidR="00CB3CDE" w:rsidRPr="00B67991" w:rsidRDefault="00CB3CDE" w:rsidP="00CB3CDE">
            <w:pPr>
              <w:spacing w:after="0"/>
              <w:jc w:val="center"/>
              <w:rPr>
                <w:rFonts w:ascii="Arial" w:eastAsia="Times New Roman" w:hAnsi="Arial" w:cs="Arial"/>
                <w:color w:val="005D00"/>
                <w:sz w:val="16"/>
                <w:szCs w:val="16"/>
                <w:lang w:eastAsia="en-GB"/>
              </w:rPr>
            </w:pPr>
            <w:r w:rsidRPr="00B67991">
              <w:rPr>
                <w:rFonts w:ascii="Arial" w:hAnsi="Arial" w:cs="Arial"/>
                <w:color w:val="005D00"/>
                <w:sz w:val="16"/>
                <w:szCs w:val="16"/>
              </w:rPr>
              <w:t>C3.I2: Investment 2.1.d Grant scheme for information and communication technology and cybersecurity in SMEs</w:t>
            </w:r>
          </w:p>
        </w:tc>
        <w:tc>
          <w:tcPr>
            <w:tcW w:w="744" w:type="dxa"/>
            <w:shd w:val="clear" w:color="auto" w:fill="D6E3C6"/>
            <w:noWrap/>
          </w:tcPr>
          <w:p w14:paraId="526BBF2B" w14:textId="75E8333E" w:rsidR="00CB3CDE" w:rsidRPr="00B67991" w:rsidRDefault="00CB3CDE" w:rsidP="00CB3CDE">
            <w:pPr>
              <w:spacing w:after="0"/>
              <w:jc w:val="center"/>
              <w:rPr>
                <w:rFonts w:ascii="Arial" w:eastAsia="Times New Roman" w:hAnsi="Arial" w:cs="Arial"/>
                <w:color w:val="005D00"/>
                <w:sz w:val="16"/>
                <w:szCs w:val="16"/>
                <w:lang w:eastAsia="en-GB"/>
              </w:rPr>
            </w:pPr>
            <w:r w:rsidRPr="00B67991">
              <w:rPr>
                <w:rFonts w:ascii="Arial" w:hAnsi="Arial" w:cs="Arial"/>
                <w:color w:val="005D00"/>
                <w:sz w:val="16"/>
                <w:szCs w:val="16"/>
              </w:rPr>
              <w:t>Target</w:t>
            </w:r>
          </w:p>
        </w:tc>
        <w:tc>
          <w:tcPr>
            <w:tcW w:w="1061" w:type="dxa"/>
            <w:shd w:val="clear" w:color="auto" w:fill="D6E3C6"/>
            <w:noWrap/>
          </w:tcPr>
          <w:p w14:paraId="0A91C89D" w14:textId="6802C8BB" w:rsidR="00CB3CDE" w:rsidRPr="00B67991" w:rsidRDefault="00CB3CDE" w:rsidP="00CB3CDE">
            <w:pPr>
              <w:spacing w:after="0"/>
              <w:rPr>
                <w:rFonts w:ascii="Arial" w:eastAsia="Times New Roman" w:hAnsi="Arial" w:cs="Arial"/>
                <w:color w:val="005D00"/>
                <w:sz w:val="16"/>
                <w:szCs w:val="16"/>
                <w:lang w:eastAsia="en-GB"/>
              </w:rPr>
            </w:pPr>
            <w:r w:rsidRPr="00B67991">
              <w:rPr>
                <w:rFonts w:ascii="Arial" w:hAnsi="Arial" w:cs="Arial"/>
                <w:color w:val="005D00"/>
                <w:sz w:val="16"/>
                <w:szCs w:val="16"/>
              </w:rPr>
              <w:t>Completed projects to support entry-level digitalisation in companies</w:t>
            </w:r>
          </w:p>
        </w:tc>
        <w:tc>
          <w:tcPr>
            <w:tcW w:w="946" w:type="dxa"/>
            <w:shd w:val="clear" w:color="auto" w:fill="D6E3C6"/>
            <w:noWrap/>
          </w:tcPr>
          <w:p w14:paraId="15C9E968" w14:textId="77777777" w:rsidR="00CB3CDE" w:rsidRPr="00B67991" w:rsidRDefault="00CB3CDE" w:rsidP="00CB3CDE">
            <w:pPr>
              <w:spacing w:after="0"/>
              <w:rPr>
                <w:rFonts w:ascii="Arial" w:eastAsia="Times New Roman" w:hAnsi="Arial" w:cs="Arial"/>
                <w:color w:val="005D00"/>
                <w:sz w:val="16"/>
                <w:szCs w:val="16"/>
                <w:lang w:eastAsia="en-GB"/>
              </w:rPr>
            </w:pPr>
          </w:p>
        </w:tc>
        <w:tc>
          <w:tcPr>
            <w:tcW w:w="544" w:type="dxa"/>
            <w:shd w:val="clear" w:color="auto" w:fill="D6E3C6"/>
            <w:noWrap/>
          </w:tcPr>
          <w:p w14:paraId="7E0C015C" w14:textId="4DDBADD6" w:rsidR="00CB3CDE" w:rsidRPr="00B67991" w:rsidRDefault="00CB3CDE" w:rsidP="00CB3CDE">
            <w:pPr>
              <w:spacing w:after="0"/>
              <w:jc w:val="center"/>
              <w:rPr>
                <w:rFonts w:ascii="Arial" w:eastAsia="Times New Roman" w:hAnsi="Arial" w:cs="Arial"/>
                <w:color w:val="005D00"/>
                <w:sz w:val="16"/>
                <w:szCs w:val="16"/>
                <w:lang w:eastAsia="en-GB"/>
              </w:rPr>
            </w:pPr>
            <w:r w:rsidRPr="00B67991">
              <w:rPr>
                <w:rFonts w:ascii="Arial" w:hAnsi="Arial" w:cs="Arial"/>
                <w:color w:val="005D00"/>
                <w:sz w:val="16"/>
                <w:szCs w:val="16"/>
              </w:rPr>
              <w:t>Number</w:t>
            </w:r>
          </w:p>
        </w:tc>
        <w:tc>
          <w:tcPr>
            <w:tcW w:w="501" w:type="dxa"/>
            <w:shd w:val="clear" w:color="auto" w:fill="D6E3C6"/>
            <w:noWrap/>
          </w:tcPr>
          <w:p w14:paraId="2D9D2AAC" w14:textId="7FA8C6E7" w:rsidR="00CB3CDE" w:rsidRPr="00B67991" w:rsidRDefault="00CB3CDE" w:rsidP="00CB3CDE">
            <w:pPr>
              <w:spacing w:after="0"/>
              <w:jc w:val="center"/>
              <w:rPr>
                <w:rFonts w:ascii="Arial" w:eastAsia="Times New Roman" w:hAnsi="Arial" w:cs="Arial"/>
                <w:color w:val="005D00"/>
                <w:sz w:val="16"/>
                <w:szCs w:val="16"/>
                <w:lang w:eastAsia="en-GB"/>
              </w:rPr>
            </w:pPr>
            <w:r w:rsidRPr="00B67991">
              <w:rPr>
                <w:rFonts w:ascii="Arial" w:hAnsi="Arial" w:cs="Arial"/>
                <w:color w:val="005D00"/>
                <w:sz w:val="16"/>
                <w:szCs w:val="16"/>
              </w:rPr>
              <w:t>0</w:t>
            </w:r>
          </w:p>
        </w:tc>
        <w:tc>
          <w:tcPr>
            <w:tcW w:w="694" w:type="dxa"/>
            <w:shd w:val="clear" w:color="auto" w:fill="D6E3C6"/>
            <w:noWrap/>
          </w:tcPr>
          <w:p w14:paraId="017AD2E4" w14:textId="08E375CC" w:rsidR="00CB3CDE" w:rsidRPr="00B67991" w:rsidRDefault="00CB3CDE" w:rsidP="00CB3CDE">
            <w:pPr>
              <w:spacing w:after="0"/>
              <w:jc w:val="center"/>
              <w:rPr>
                <w:rFonts w:ascii="Arial" w:eastAsia="Times New Roman" w:hAnsi="Arial" w:cs="Arial"/>
                <w:color w:val="005D00"/>
                <w:sz w:val="16"/>
                <w:szCs w:val="16"/>
                <w:lang w:eastAsia="en-GB"/>
              </w:rPr>
            </w:pPr>
            <w:r w:rsidRPr="00B67991">
              <w:rPr>
                <w:rFonts w:ascii="Arial" w:hAnsi="Arial" w:cs="Arial"/>
                <w:color w:val="005D00"/>
                <w:sz w:val="16"/>
                <w:szCs w:val="16"/>
              </w:rPr>
              <w:t>1492</w:t>
            </w:r>
          </w:p>
        </w:tc>
        <w:tc>
          <w:tcPr>
            <w:tcW w:w="481" w:type="dxa"/>
            <w:gridSpan w:val="2"/>
            <w:shd w:val="clear" w:color="auto" w:fill="D6E3C6"/>
            <w:noWrap/>
          </w:tcPr>
          <w:p w14:paraId="5FF93677" w14:textId="192AB98D" w:rsidR="00CB3CDE" w:rsidRPr="00B67991" w:rsidRDefault="00CB3CDE" w:rsidP="00CB3CDE">
            <w:pPr>
              <w:spacing w:after="0"/>
              <w:jc w:val="center"/>
              <w:rPr>
                <w:rFonts w:ascii="Arial" w:eastAsia="Times New Roman" w:hAnsi="Arial" w:cs="Arial"/>
                <w:color w:val="005D00"/>
                <w:sz w:val="16"/>
                <w:szCs w:val="16"/>
                <w:lang w:eastAsia="en-GB"/>
              </w:rPr>
            </w:pPr>
            <w:r w:rsidRPr="00B67991">
              <w:rPr>
                <w:rFonts w:ascii="Arial" w:hAnsi="Arial" w:cs="Arial"/>
                <w:color w:val="005D00"/>
                <w:sz w:val="16"/>
                <w:szCs w:val="16"/>
              </w:rPr>
              <w:t>Q4</w:t>
            </w:r>
          </w:p>
        </w:tc>
        <w:tc>
          <w:tcPr>
            <w:tcW w:w="524" w:type="dxa"/>
            <w:shd w:val="clear" w:color="auto" w:fill="D6E3C6"/>
            <w:noWrap/>
          </w:tcPr>
          <w:p w14:paraId="76AB5190" w14:textId="171D10AB" w:rsidR="00CB3CDE" w:rsidRPr="00B67991" w:rsidRDefault="00CB3CDE" w:rsidP="00CB3CDE">
            <w:pPr>
              <w:spacing w:after="0"/>
              <w:jc w:val="center"/>
              <w:rPr>
                <w:rFonts w:ascii="Arial" w:eastAsia="Times New Roman" w:hAnsi="Arial" w:cs="Arial"/>
                <w:color w:val="005D00"/>
                <w:sz w:val="16"/>
                <w:szCs w:val="16"/>
                <w:lang w:eastAsia="en-GB"/>
              </w:rPr>
            </w:pPr>
            <w:r w:rsidRPr="00B67991">
              <w:rPr>
                <w:rFonts w:ascii="Arial" w:hAnsi="Arial" w:cs="Arial"/>
                <w:color w:val="005D00"/>
                <w:sz w:val="16"/>
                <w:szCs w:val="16"/>
              </w:rPr>
              <w:t>2024</w:t>
            </w:r>
          </w:p>
        </w:tc>
        <w:tc>
          <w:tcPr>
            <w:tcW w:w="1344" w:type="dxa"/>
            <w:gridSpan w:val="2"/>
            <w:shd w:val="clear" w:color="auto" w:fill="D6E3C6"/>
          </w:tcPr>
          <w:p w14:paraId="256500EB" w14:textId="1E4B014E" w:rsidR="00CB3CDE" w:rsidRPr="00B67991" w:rsidRDefault="00CB3CDE" w:rsidP="00CB3CDE">
            <w:pPr>
              <w:spacing w:after="0"/>
              <w:rPr>
                <w:rFonts w:ascii="Arial" w:eastAsia="Times New Roman" w:hAnsi="Arial" w:cs="Arial"/>
                <w:color w:val="005D00"/>
                <w:sz w:val="16"/>
                <w:szCs w:val="16"/>
                <w:lang w:eastAsia="en-GB"/>
              </w:rPr>
            </w:pPr>
            <w:r w:rsidRPr="00B67991">
              <w:rPr>
                <w:rFonts w:ascii="Arial" w:hAnsi="Arial" w:cs="Arial"/>
                <w:color w:val="005D00"/>
                <w:sz w:val="16"/>
                <w:szCs w:val="16"/>
              </w:rPr>
              <w:t>Ministry of Innovation and Growth</w:t>
            </w:r>
          </w:p>
        </w:tc>
        <w:tc>
          <w:tcPr>
            <w:tcW w:w="1035" w:type="dxa"/>
            <w:shd w:val="clear" w:color="auto" w:fill="D6E3C6"/>
          </w:tcPr>
          <w:p w14:paraId="2EE0F7BC" w14:textId="77777777" w:rsidR="00CB3CDE" w:rsidRPr="00B67991" w:rsidRDefault="00CB3CDE" w:rsidP="00CB3CDE">
            <w:pPr>
              <w:spacing w:after="0"/>
              <w:rPr>
                <w:rFonts w:ascii="Arial" w:eastAsia="Times New Roman" w:hAnsi="Arial" w:cs="Arial"/>
                <w:color w:val="005D00"/>
                <w:sz w:val="16"/>
                <w:szCs w:val="16"/>
                <w:lang w:eastAsia="en-GB"/>
              </w:rPr>
            </w:pPr>
          </w:p>
        </w:tc>
        <w:tc>
          <w:tcPr>
            <w:tcW w:w="1985" w:type="dxa"/>
            <w:shd w:val="clear" w:color="auto" w:fill="D6E3C6"/>
          </w:tcPr>
          <w:p w14:paraId="494E88CF" w14:textId="43EBEF0F" w:rsidR="00CB3CDE" w:rsidRPr="006859A2" w:rsidRDefault="00CB3CDE" w:rsidP="00CB3CDE">
            <w:pPr>
              <w:spacing w:after="0"/>
              <w:rPr>
                <w:rFonts w:ascii="Arial" w:hAnsi="Arial" w:cs="Arial"/>
                <w:color w:val="005D00"/>
                <w:sz w:val="16"/>
                <w:szCs w:val="16"/>
              </w:rPr>
            </w:pPr>
            <w:r>
              <w:rPr>
                <w:rFonts w:ascii="Arial" w:hAnsi="Arial" w:cs="Arial"/>
                <w:color w:val="005D00"/>
                <w:sz w:val="16"/>
                <w:szCs w:val="16"/>
              </w:rPr>
              <w:t xml:space="preserve">a) </w:t>
            </w:r>
            <w:r w:rsidRPr="006859A2">
              <w:rPr>
                <w:rFonts w:ascii="Arial" w:hAnsi="Arial" w:cs="Arial"/>
                <w:color w:val="005D00"/>
                <w:sz w:val="16"/>
                <w:szCs w:val="16"/>
              </w:rPr>
              <w:t xml:space="preserve">a list of completed projects and for each of them  </w:t>
            </w:r>
          </w:p>
          <w:p w14:paraId="64E33B93" w14:textId="77777777" w:rsidR="00CB3CDE" w:rsidRPr="006859A2" w:rsidRDefault="00CB3CDE" w:rsidP="00CB3CDE">
            <w:pPr>
              <w:spacing w:after="0"/>
              <w:rPr>
                <w:rFonts w:ascii="Arial" w:hAnsi="Arial" w:cs="Arial"/>
                <w:color w:val="005D00"/>
                <w:sz w:val="16"/>
                <w:szCs w:val="16"/>
              </w:rPr>
            </w:pPr>
            <w:r w:rsidRPr="006859A2">
              <w:rPr>
                <w:rFonts w:ascii="Arial" w:hAnsi="Arial" w:cs="Arial"/>
                <w:color w:val="005D00"/>
                <w:sz w:val="16"/>
                <w:szCs w:val="16"/>
              </w:rPr>
              <w:t xml:space="preserve">- a brief description; </w:t>
            </w:r>
          </w:p>
          <w:p w14:paraId="10113D27" w14:textId="7C715017" w:rsidR="00CB3CDE" w:rsidRPr="00B67991" w:rsidRDefault="00CB3CDE" w:rsidP="00CB3CDE">
            <w:pPr>
              <w:spacing w:after="0"/>
              <w:rPr>
                <w:rFonts w:ascii="Arial" w:hAnsi="Arial" w:cs="Arial"/>
                <w:color w:val="005D00"/>
                <w:sz w:val="16"/>
                <w:szCs w:val="16"/>
              </w:rPr>
            </w:pPr>
            <w:r w:rsidRPr="006859A2">
              <w:rPr>
                <w:rFonts w:ascii="Arial" w:hAnsi="Arial" w:cs="Arial"/>
                <w:color w:val="005D00"/>
                <w:sz w:val="16"/>
                <w:szCs w:val="16"/>
              </w:rPr>
              <w:t>- an official reference to the certificate of completion issued in accordance with national legislation.</w:t>
            </w:r>
          </w:p>
        </w:tc>
        <w:tc>
          <w:tcPr>
            <w:tcW w:w="4174" w:type="dxa"/>
            <w:shd w:val="clear" w:color="auto" w:fill="D6E3C6"/>
          </w:tcPr>
          <w:p w14:paraId="387F3986" w14:textId="77777777" w:rsidR="00CB3CDE" w:rsidRPr="00312B39" w:rsidRDefault="00CB3CDE" w:rsidP="00CB3CDE">
            <w:pPr>
              <w:spacing w:after="0"/>
              <w:rPr>
                <w:rFonts w:ascii="Arial" w:hAnsi="Arial" w:cs="Arial"/>
                <w:color w:val="006100"/>
                <w:sz w:val="16"/>
                <w:szCs w:val="16"/>
              </w:rPr>
            </w:pPr>
            <w:r w:rsidRPr="00312B39">
              <w:rPr>
                <w:rFonts w:ascii="Arial" w:hAnsi="Arial" w:cs="Arial"/>
                <w:color w:val="006100"/>
                <w:sz w:val="16"/>
                <w:szCs w:val="16"/>
              </w:rPr>
              <w:t xml:space="preserve">Institution/s: </w:t>
            </w:r>
            <w:r w:rsidRPr="00B67991">
              <w:rPr>
                <w:rFonts w:ascii="Arial" w:eastAsia="Times New Roman" w:hAnsi="Arial" w:cs="Arial"/>
                <w:color w:val="005D00"/>
                <w:sz w:val="16"/>
                <w:szCs w:val="16"/>
                <w:lang w:eastAsia="en-GB"/>
              </w:rPr>
              <w:t>Ministry of Innovation and Growth</w:t>
            </w:r>
          </w:p>
          <w:p w14:paraId="03CE91D7" w14:textId="77777777" w:rsidR="00CB3CDE" w:rsidRPr="00312B39" w:rsidRDefault="00CB3CDE" w:rsidP="00CB3CDE">
            <w:pPr>
              <w:spacing w:after="0"/>
              <w:rPr>
                <w:rFonts w:ascii="Arial" w:hAnsi="Arial" w:cs="Arial"/>
                <w:color w:val="006100"/>
                <w:sz w:val="16"/>
                <w:szCs w:val="16"/>
              </w:rPr>
            </w:pPr>
          </w:p>
          <w:p w14:paraId="26BD9583" w14:textId="2559BCEA" w:rsidR="00CB3CDE" w:rsidRPr="00312B39" w:rsidRDefault="00CB3CDE" w:rsidP="00CB3CDE">
            <w:pPr>
              <w:spacing w:after="0"/>
              <w:rPr>
                <w:rFonts w:ascii="Arial" w:hAnsi="Arial" w:cs="Arial"/>
                <w:color w:val="006100"/>
                <w:sz w:val="16"/>
                <w:szCs w:val="16"/>
              </w:rPr>
            </w:pPr>
            <w:r w:rsidRPr="00312B39">
              <w:rPr>
                <w:rFonts w:ascii="Arial" w:hAnsi="Arial" w:cs="Arial"/>
                <w:color w:val="006100"/>
                <w:sz w:val="16"/>
                <w:szCs w:val="16"/>
              </w:rPr>
              <w:t xml:space="preserve">What: </w:t>
            </w:r>
            <w:r w:rsidRPr="00B67991">
              <w:rPr>
                <w:rFonts w:ascii="Arial" w:hAnsi="Arial" w:cs="Arial"/>
                <w:color w:val="005D00"/>
                <w:sz w:val="16"/>
                <w:szCs w:val="16"/>
              </w:rPr>
              <w:t>Completed projects to support entry-level digitalisation in companies</w:t>
            </w:r>
            <w:r w:rsidRPr="00312B39">
              <w:rPr>
                <w:rFonts w:ascii="Arial" w:hAnsi="Arial" w:cs="Arial"/>
                <w:color w:val="006100"/>
                <w:sz w:val="16"/>
                <w:szCs w:val="16"/>
              </w:rPr>
              <w:t xml:space="preserve"> (</w:t>
            </w:r>
            <w:r>
              <w:rPr>
                <w:rFonts w:ascii="Arial" w:hAnsi="Arial" w:cs="Arial"/>
                <w:color w:val="006100"/>
                <w:sz w:val="16"/>
                <w:szCs w:val="16"/>
              </w:rPr>
              <w:t>a</w:t>
            </w:r>
            <w:r w:rsidRPr="00312B39">
              <w:rPr>
                <w:rFonts w:ascii="Arial" w:hAnsi="Arial" w:cs="Arial"/>
                <w:color w:val="006100"/>
                <w:sz w:val="16"/>
                <w:szCs w:val="16"/>
              </w:rPr>
              <w:t>)</w:t>
            </w:r>
          </w:p>
          <w:p w14:paraId="521D831A" w14:textId="77777777" w:rsidR="00CB3CDE" w:rsidRPr="00312B39" w:rsidRDefault="00CB3CDE" w:rsidP="00CB3CDE">
            <w:pPr>
              <w:spacing w:after="0"/>
              <w:rPr>
                <w:rFonts w:ascii="Arial" w:hAnsi="Arial" w:cs="Arial"/>
                <w:color w:val="006100"/>
                <w:sz w:val="16"/>
                <w:szCs w:val="16"/>
              </w:rPr>
            </w:pPr>
          </w:p>
          <w:p w14:paraId="513B6558" w14:textId="7B4232BB" w:rsidR="00CB3CDE" w:rsidRPr="00312B39" w:rsidRDefault="00CB3CDE" w:rsidP="00CB3CDE">
            <w:pPr>
              <w:spacing w:after="0"/>
              <w:rPr>
                <w:rFonts w:ascii="Arial" w:hAnsi="Arial" w:cs="Arial"/>
                <w:color w:val="006100"/>
                <w:sz w:val="16"/>
                <w:szCs w:val="16"/>
              </w:rPr>
            </w:pPr>
            <w:r w:rsidRPr="00312B39">
              <w:rPr>
                <w:rFonts w:ascii="Arial" w:hAnsi="Arial" w:cs="Arial"/>
                <w:color w:val="006100"/>
                <w:sz w:val="16"/>
                <w:szCs w:val="16"/>
              </w:rPr>
              <w:t>How:</w:t>
            </w:r>
            <w:r>
              <w:rPr>
                <w:rFonts w:ascii="Arial" w:hAnsi="Arial" w:cs="Arial"/>
                <w:color w:val="006100"/>
                <w:sz w:val="16"/>
                <w:szCs w:val="16"/>
              </w:rPr>
              <w:t xml:space="preserve"> implementation and completion (a)</w:t>
            </w:r>
          </w:p>
          <w:p w14:paraId="6EABC632" w14:textId="77777777" w:rsidR="00CB3CDE" w:rsidRPr="00312B39" w:rsidRDefault="00CB3CDE" w:rsidP="00CB3CDE">
            <w:pPr>
              <w:spacing w:after="0"/>
              <w:rPr>
                <w:rFonts w:ascii="Arial" w:hAnsi="Arial" w:cs="Arial"/>
                <w:color w:val="006100"/>
                <w:sz w:val="16"/>
                <w:szCs w:val="16"/>
              </w:rPr>
            </w:pPr>
          </w:p>
          <w:p w14:paraId="4EDF5537" w14:textId="391BCBD0" w:rsidR="00CB3CDE" w:rsidRPr="00312B39" w:rsidRDefault="00CB3CDE" w:rsidP="00CB3CDE">
            <w:pPr>
              <w:spacing w:after="0"/>
              <w:rPr>
                <w:rFonts w:ascii="Arial" w:hAnsi="Arial" w:cs="Arial"/>
                <w:color w:val="006100"/>
                <w:sz w:val="16"/>
                <w:szCs w:val="16"/>
              </w:rPr>
            </w:pPr>
            <w:r w:rsidRPr="00312B39">
              <w:rPr>
                <w:rFonts w:ascii="Arial" w:hAnsi="Arial" w:cs="Arial"/>
                <w:color w:val="006100"/>
                <w:sz w:val="16"/>
                <w:szCs w:val="16"/>
              </w:rPr>
              <w:t>Why:</w:t>
            </w:r>
            <w:r>
              <w:rPr>
                <w:rFonts w:ascii="Arial" w:hAnsi="Arial" w:cs="Arial"/>
                <w:color w:val="006100"/>
                <w:sz w:val="16"/>
                <w:szCs w:val="16"/>
              </w:rPr>
              <w:t xml:space="preserve"> </w:t>
            </w:r>
            <w:r>
              <w:rPr>
                <w:rFonts w:ascii="Arial" w:hAnsi="Arial" w:cs="Arial"/>
                <w:color w:val="005D00"/>
                <w:sz w:val="16"/>
                <w:szCs w:val="16"/>
              </w:rPr>
              <w:t>To c</w:t>
            </w:r>
            <w:r w:rsidRPr="00B67991">
              <w:rPr>
                <w:rFonts w:ascii="Arial" w:hAnsi="Arial" w:cs="Arial"/>
                <w:color w:val="005D00"/>
                <w:sz w:val="16"/>
                <w:szCs w:val="16"/>
              </w:rPr>
              <w:t>omplete projects by companies in compliance with the requirements under milestone 49 to be reported by the Ministry of Innovation and Growth. At the end of the investment, a Technical Report prepared by an independent auditor shall be sent, which shall certify the compliance with the Do No Significant Harm Technical Guidance (2021/C58/01).</w:t>
            </w:r>
            <w:r>
              <w:rPr>
                <w:rFonts w:ascii="Arial" w:hAnsi="Arial" w:cs="Arial"/>
                <w:color w:val="006100"/>
                <w:sz w:val="16"/>
                <w:szCs w:val="16"/>
              </w:rPr>
              <w:t xml:space="preserve"> </w:t>
            </w:r>
            <w:r w:rsidRPr="00312B39">
              <w:rPr>
                <w:rFonts w:ascii="Arial" w:hAnsi="Arial" w:cs="Arial"/>
                <w:color w:val="006100"/>
                <w:sz w:val="16"/>
                <w:szCs w:val="16"/>
              </w:rPr>
              <w:t xml:space="preserve">[provide references to the </w:t>
            </w:r>
            <w:r>
              <w:rPr>
                <w:rFonts w:ascii="Arial" w:hAnsi="Arial" w:cs="Arial"/>
                <w:color w:val="006100"/>
                <w:sz w:val="16"/>
                <w:szCs w:val="16"/>
              </w:rPr>
              <w:t>above in the summary document</w:t>
            </w:r>
            <w:r w:rsidRPr="00312B39">
              <w:rPr>
                <w:rFonts w:ascii="Arial" w:hAnsi="Arial" w:cs="Arial"/>
                <w:color w:val="006100"/>
                <w:sz w:val="16"/>
                <w:szCs w:val="16"/>
              </w:rPr>
              <w:t>]</w:t>
            </w:r>
          </w:p>
          <w:p w14:paraId="68D4EBEE" w14:textId="77777777" w:rsidR="00CB3CDE" w:rsidRPr="00312B39" w:rsidRDefault="00CB3CDE" w:rsidP="00CB3CDE">
            <w:pPr>
              <w:spacing w:after="0"/>
              <w:rPr>
                <w:rFonts w:ascii="Arial" w:hAnsi="Arial" w:cs="Arial"/>
                <w:color w:val="006100"/>
                <w:sz w:val="16"/>
                <w:szCs w:val="16"/>
              </w:rPr>
            </w:pPr>
          </w:p>
          <w:p w14:paraId="5CFE3792" w14:textId="47785B21" w:rsidR="00CB3CDE" w:rsidRPr="00B67991" w:rsidRDefault="00CB3CDE" w:rsidP="00CB3CDE">
            <w:pPr>
              <w:spacing w:after="0"/>
              <w:rPr>
                <w:rFonts w:ascii="Arial" w:hAnsi="Arial" w:cs="Arial"/>
                <w:color w:val="005D00"/>
                <w:sz w:val="16"/>
                <w:szCs w:val="16"/>
              </w:rPr>
            </w:pPr>
            <w:r w:rsidRPr="00312B39">
              <w:rPr>
                <w:rFonts w:ascii="Arial" w:hAnsi="Arial" w:cs="Arial"/>
                <w:color w:val="006100"/>
                <w:sz w:val="16"/>
                <w:szCs w:val="16"/>
              </w:rPr>
              <w:t xml:space="preserve">When: </w:t>
            </w:r>
            <w:r>
              <w:rPr>
                <w:rFonts w:ascii="Arial" w:hAnsi="Arial" w:cs="Arial"/>
                <w:color w:val="006100"/>
                <w:sz w:val="16"/>
                <w:szCs w:val="16"/>
              </w:rPr>
              <w:t>after project completion</w:t>
            </w:r>
          </w:p>
        </w:tc>
        <w:tc>
          <w:tcPr>
            <w:tcW w:w="2977" w:type="dxa"/>
            <w:shd w:val="clear" w:color="auto" w:fill="D6E3C6"/>
          </w:tcPr>
          <w:p w14:paraId="41710968" w14:textId="5022E252" w:rsidR="00CB3CDE" w:rsidRPr="00B67991" w:rsidRDefault="00CB3CDE" w:rsidP="00CB3CDE">
            <w:pPr>
              <w:spacing w:after="0"/>
              <w:rPr>
                <w:rFonts w:ascii="Arial" w:hAnsi="Arial" w:cs="Arial"/>
                <w:color w:val="005D00"/>
                <w:sz w:val="16"/>
                <w:szCs w:val="16"/>
              </w:rPr>
            </w:pPr>
            <w:r>
              <w:rPr>
                <w:rFonts w:ascii="Arial" w:hAnsi="Arial" w:cs="Arial"/>
                <w:color w:val="005D00"/>
                <w:sz w:val="16"/>
                <w:szCs w:val="16"/>
              </w:rPr>
              <w:t>As above</w:t>
            </w:r>
          </w:p>
        </w:tc>
        <w:tc>
          <w:tcPr>
            <w:tcW w:w="1062" w:type="dxa"/>
            <w:gridSpan w:val="2"/>
            <w:shd w:val="clear" w:color="auto" w:fill="D6E3C6"/>
          </w:tcPr>
          <w:p w14:paraId="2E55A520" w14:textId="1CB9F9B6" w:rsidR="00CB3CDE" w:rsidRPr="00B67991" w:rsidRDefault="00CB3CDE" w:rsidP="00CB3CDE">
            <w:pPr>
              <w:spacing w:after="0"/>
              <w:rPr>
                <w:rFonts w:ascii="Arial" w:hAnsi="Arial" w:cs="Arial"/>
                <w:color w:val="005D00"/>
                <w:sz w:val="16"/>
                <w:szCs w:val="16"/>
              </w:rPr>
            </w:pPr>
            <w:r>
              <w:rPr>
                <w:rFonts w:ascii="Arial" w:hAnsi="Arial" w:cs="Arial"/>
                <w:color w:val="005D00"/>
                <w:sz w:val="16"/>
                <w:szCs w:val="16"/>
              </w:rPr>
              <w:t>Delays in milestone 48</w:t>
            </w:r>
          </w:p>
        </w:tc>
        <w:tc>
          <w:tcPr>
            <w:tcW w:w="1290" w:type="dxa"/>
            <w:gridSpan w:val="2"/>
            <w:shd w:val="clear" w:color="auto" w:fill="D6E3C6"/>
          </w:tcPr>
          <w:p w14:paraId="2FAAE8FC" w14:textId="77777777" w:rsidR="00CB3CDE" w:rsidRPr="00B67991" w:rsidRDefault="00CB3CDE" w:rsidP="00CB3CDE">
            <w:pPr>
              <w:spacing w:after="0"/>
              <w:rPr>
                <w:rFonts w:ascii="Arial" w:hAnsi="Arial" w:cs="Arial"/>
                <w:color w:val="005D00"/>
                <w:sz w:val="16"/>
                <w:szCs w:val="16"/>
              </w:rPr>
            </w:pPr>
            <w:r>
              <w:rPr>
                <w:rFonts w:ascii="Arial" w:hAnsi="Arial" w:cs="Arial"/>
                <w:color w:val="005D00"/>
                <w:sz w:val="16"/>
                <w:szCs w:val="16"/>
              </w:rPr>
              <w:t>Yes, sample-based</w:t>
            </w:r>
          </w:p>
          <w:p w14:paraId="02DD0752" w14:textId="77777777" w:rsidR="00CB3CDE" w:rsidRPr="00B67991" w:rsidRDefault="00CB3CDE" w:rsidP="00CB3CDE">
            <w:pPr>
              <w:spacing w:after="0"/>
              <w:rPr>
                <w:rFonts w:ascii="Arial" w:hAnsi="Arial" w:cs="Arial"/>
                <w:color w:val="005D00"/>
                <w:sz w:val="16"/>
                <w:szCs w:val="16"/>
              </w:rPr>
            </w:pPr>
          </w:p>
        </w:tc>
        <w:tc>
          <w:tcPr>
            <w:tcW w:w="949" w:type="dxa"/>
            <w:gridSpan w:val="2"/>
            <w:shd w:val="clear" w:color="auto" w:fill="D6E3C6"/>
          </w:tcPr>
          <w:p w14:paraId="6E1C5A6A" w14:textId="781CEABB" w:rsidR="00CB3CDE" w:rsidRPr="00B67991" w:rsidRDefault="00CB3CDE" w:rsidP="00CB3CDE">
            <w:pPr>
              <w:spacing w:after="0"/>
              <w:rPr>
                <w:rFonts w:ascii="Arial" w:hAnsi="Arial" w:cs="Arial"/>
                <w:color w:val="005D00"/>
                <w:sz w:val="16"/>
                <w:szCs w:val="16"/>
              </w:rPr>
            </w:pPr>
            <w:r>
              <w:rPr>
                <w:rFonts w:ascii="Arial" w:hAnsi="Arial" w:cs="Arial"/>
                <w:color w:val="005D00"/>
                <w:sz w:val="16"/>
                <w:szCs w:val="16"/>
              </w:rPr>
              <w:t>6 (enterprises)</w:t>
            </w:r>
          </w:p>
        </w:tc>
        <w:tc>
          <w:tcPr>
            <w:tcW w:w="794" w:type="dxa"/>
            <w:gridSpan w:val="2"/>
            <w:shd w:val="clear" w:color="auto" w:fill="D6E3C6"/>
          </w:tcPr>
          <w:p w14:paraId="3DB1A839" w14:textId="08660BBC" w:rsidR="00CB3CDE" w:rsidRPr="00B67991" w:rsidRDefault="00CB3CDE" w:rsidP="00CB3CDE">
            <w:pPr>
              <w:spacing w:after="0"/>
              <w:rPr>
                <w:rFonts w:ascii="Arial" w:hAnsi="Arial" w:cs="Arial"/>
                <w:color w:val="005D00"/>
                <w:sz w:val="16"/>
                <w:szCs w:val="16"/>
              </w:rPr>
            </w:pPr>
            <w:r>
              <w:rPr>
                <w:rFonts w:ascii="Arial" w:hAnsi="Arial" w:cs="Arial"/>
                <w:color w:val="005D00"/>
                <w:sz w:val="16"/>
                <w:szCs w:val="16"/>
              </w:rPr>
              <w:t>-</w:t>
            </w:r>
          </w:p>
        </w:tc>
      </w:tr>
      <w:tr w:rsidR="00AF2ADC" w:rsidRPr="00B67991" w14:paraId="4C307666" w14:textId="3E5630BD" w:rsidTr="00985C75">
        <w:trPr>
          <w:gridAfter w:val="1"/>
          <w:wAfter w:w="7" w:type="dxa"/>
          <w:trHeight w:val="309"/>
        </w:trPr>
        <w:tc>
          <w:tcPr>
            <w:tcW w:w="457" w:type="dxa"/>
            <w:shd w:val="clear" w:color="auto" w:fill="D6E3C6"/>
            <w:noWrap/>
          </w:tcPr>
          <w:p w14:paraId="6FD793C0" w14:textId="36EBC940" w:rsidR="00AF2ADC" w:rsidRPr="00B67991" w:rsidRDefault="00AF2ADC" w:rsidP="00AF2ADC">
            <w:pPr>
              <w:spacing w:after="0"/>
              <w:jc w:val="center"/>
              <w:rPr>
                <w:rFonts w:ascii="Arial" w:eastAsia="Times New Roman" w:hAnsi="Arial" w:cs="Arial"/>
                <w:color w:val="005D00"/>
                <w:sz w:val="16"/>
                <w:szCs w:val="16"/>
                <w:lang w:eastAsia="en-GB"/>
              </w:rPr>
            </w:pPr>
            <w:r w:rsidRPr="00B67991">
              <w:rPr>
                <w:rFonts w:ascii="Arial" w:hAnsi="Arial" w:cs="Arial"/>
                <w:color w:val="005D00"/>
                <w:sz w:val="16"/>
                <w:szCs w:val="16"/>
              </w:rPr>
              <w:t>50</w:t>
            </w:r>
          </w:p>
        </w:tc>
        <w:tc>
          <w:tcPr>
            <w:tcW w:w="1070" w:type="dxa"/>
            <w:shd w:val="clear" w:color="auto" w:fill="D6E3C6"/>
            <w:noWrap/>
          </w:tcPr>
          <w:p w14:paraId="3C4C1CEB" w14:textId="0E9466F5" w:rsidR="00AF2ADC" w:rsidRPr="00B67991" w:rsidRDefault="00AF2ADC" w:rsidP="00AF2ADC">
            <w:pPr>
              <w:spacing w:after="0"/>
              <w:jc w:val="center"/>
              <w:rPr>
                <w:rFonts w:ascii="Arial" w:eastAsia="Times New Roman" w:hAnsi="Arial" w:cs="Arial"/>
                <w:color w:val="005D00"/>
                <w:sz w:val="16"/>
                <w:szCs w:val="16"/>
                <w:lang w:eastAsia="en-GB"/>
              </w:rPr>
            </w:pPr>
            <w:r w:rsidRPr="00B67991">
              <w:rPr>
                <w:rFonts w:ascii="Arial" w:hAnsi="Arial" w:cs="Arial"/>
                <w:color w:val="005D00"/>
                <w:sz w:val="16"/>
                <w:szCs w:val="16"/>
              </w:rPr>
              <w:t>C3.I2: Investment 2.1.e Innovation Pool (Equity Instruments for Innovation)</w:t>
            </w:r>
          </w:p>
        </w:tc>
        <w:tc>
          <w:tcPr>
            <w:tcW w:w="744" w:type="dxa"/>
            <w:shd w:val="clear" w:color="auto" w:fill="D6E3C6"/>
            <w:noWrap/>
          </w:tcPr>
          <w:p w14:paraId="4EFE459A" w14:textId="6E3E7C26" w:rsidR="00AF2ADC" w:rsidRPr="00B67991" w:rsidRDefault="00AF2ADC" w:rsidP="00AF2ADC">
            <w:pPr>
              <w:spacing w:after="0"/>
              <w:jc w:val="center"/>
              <w:rPr>
                <w:rFonts w:ascii="Arial" w:eastAsia="Times New Roman" w:hAnsi="Arial" w:cs="Arial"/>
                <w:color w:val="005D00"/>
                <w:sz w:val="16"/>
                <w:szCs w:val="16"/>
                <w:lang w:eastAsia="en-GB"/>
              </w:rPr>
            </w:pPr>
            <w:r w:rsidRPr="00B67991">
              <w:rPr>
                <w:rFonts w:ascii="Arial" w:hAnsi="Arial" w:cs="Arial"/>
                <w:color w:val="005D00"/>
                <w:sz w:val="16"/>
                <w:szCs w:val="16"/>
              </w:rPr>
              <w:t>Milestone</w:t>
            </w:r>
          </w:p>
        </w:tc>
        <w:tc>
          <w:tcPr>
            <w:tcW w:w="1061" w:type="dxa"/>
            <w:shd w:val="clear" w:color="auto" w:fill="D6E3C6"/>
            <w:noWrap/>
          </w:tcPr>
          <w:p w14:paraId="0BC103CF" w14:textId="6E2DB204" w:rsidR="00AF2ADC" w:rsidRPr="00B67991" w:rsidRDefault="00AF2ADC" w:rsidP="00AF2ADC">
            <w:pPr>
              <w:spacing w:after="0"/>
              <w:rPr>
                <w:rFonts w:ascii="Arial" w:eastAsia="Times New Roman" w:hAnsi="Arial" w:cs="Arial"/>
                <w:color w:val="005D00"/>
                <w:sz w:val="16"/>
                <w:szCs w:val="16"/>
                <w:lang w:eastAsia="en-GB"/>
              </w:rPr>
            </w:pPr>
            <w:r w:rsidRPr="00B67991">
              <w:rPr>
                <w:rFonts w:ascii="Arial" w:hAnsi="Arial" w:cs="Arial"/>
                <w:color w:val="005D00"/>
                <w:sz w:val="16"/>
                <w:szCs w:val="16"/>
              </w:rPr>
              <w:t>Signature of financing agreement between the European Investment Fund and the Government of Bulgaria</w:t>
            </w:r>
          </w:p>
        </w:tc>
        <w:tc>
          <w:tcPr>
            <w:tcW w:w="946" w:type="dxa"/>
            <w:shd w:val="clear" w:color="auto" w:fill="D6E3C6"/>
            <w:noWrap/>
          </w:tcPr>
          <w:p w14:paraId="06BBCE08" w14:textId="6A13392A" w:rsidR="00AF2ADC" w:rsidRPr="00B67991" w:rsidRDefault="00AF2ADC" w:rsidP="00AF2ADC">
            <w:pPr>
              <w:spacing w:after="0"/>
              <w:rPr>
                <w:rFonts w:ascii="Arial" w:eastAsia="Times New Roman" w:hAnsi="Arial" w:cs="Arial"/>
                <w:color w:val="005D00"/>
                <w:sz w:val="16"/>
                <w:szCs w:val="16"/>
                <w:lang w:eastAsia="en-GB"/>
              </w:rPr>
            </w:pPr>
            <w:r w:rsidRPr="00B67991">
              <w:rPr>
                <w:rFonts w:ascii="Arial" w:hAnsi="Arial" w:cs="Arial"/>
                <w:color w:val="005D00"/>
                <w:sz w:val="16"/>
                <w:szCs w:val="16"/>
              </w:rPr>
              <w:t>Agreement signed and investment policy adopted</w:t>
            </w:r>
          </w:p>
        </w:tc>
        <w:tc>
          <w:tcPr>
            <w:tcW w:w="544" w:type="dxa"/>
            <w:shd w:val="clear" w:color="auto" w:fill="D6E3C6"/>
            <w:noWrap/>
          </w:tcPr>
          <w:p w14:paraId="6DDBB45D" w14:textId="77777777" w:rsidR="00AF2ADC" w:rsidRPr="00B67991" w:rsidRDefault="00AF2ADC" w:rsidP="00AF2ADC">
            <w:pPr>
              <w:spacing w:after="0"/>
              <w:jc w:val="center"/>
              <w:rPr>
                <w:rFonts w:ascii="Arial" w:eastAsia="Times New Roman" w:hAnsi="Arial" w:cs="Arial"/>
                <w:color w:val="005D00"/>
                <w:sz w:val="16"/>
                <w:szCs w:val="16"/>
                <w:lang w:eastAsia="en-GB"/>
              </w:rPr>
            </w:pPr>
          </w:p>
        </w:tc>
        <w:tc>
          <w:tcPr>
            <w:tcW w:w="501" w:type="dxa"/>
            <w:shd w:val="clear" w:color="auto" w:fill="D6E3C6"/>
            <w:noWrap/>
          </w:tcPr>
          <w:p w14:paraId="20A33B1D" w14:textId="77777777" w:rsidR="00AF2ADC" w:rsidRPr="00B67991" w:rsidRDefault="00AF2ADC" w:rsidP="00AF2ADC">
            <w:pPr>
              <w:spacing w:after="0"/>
              <w:jc w:val="center"/>
              <w:rPr>
                <w:rFonts w:ascii="Arial" w:eastAsia="Times New Roman" w:hAnsi="Arial" w:cs="Arial"/>
                <w:color w:val="005D00"/>
                <w:sz w:val="16"/>
                <w:szCs w:val="16"/>
                <w:lang w:eastAsia="en-GB"/>
              </w:rPr>
            </w:pPr>
          </w:p>
        </w:tc>
        <w:tc>
          <w:tcPr>
            <w:tcW w:w="694" w:type="dxa"/>
            <w:shd w:val="clear" w:color="auto" w:fill="D6E3C6"/>
            <w:noWrap/>
          </w:tcPr>
          <w:p w14:paraId="311F8D98" w14:textId="77777777" w:rsidR="00AF2ADC" w:rsidRPr="00B67991" w:rsidRDefault="00AF2ADC" w:rsidP="00AF2ADC">
            <w:pPr>
              <w:spacing w:after="0"/>
              <w:jc w:val="center"/>
              <w:rPr>
                <w:rFonts w:ascii="Arial" w:eastAsia="Times New Roman" w:hAnsi="Arial" w:cs="Arial"/>
                <w:color w:val="005D00"/>
                <w:sz w:val="16"/>
                <w:szCs w:val="16"/>
                <w:lang w:eastAsia="en-GB"/>
              </w:rPr>
            </w:pPr>
          </w:p>
        </w:tc>
        <w:tc>
          <w:tcPr>
            <w:tcW w:w="481" w:type="dxa"/>
            <w:gridSpan w:val="2"/>
            <w:shd w:val="clear" w:color="auto" w:fill="D6E3C6"/>
            <w:noWrap/>
          </w:tcPr>
          <w:p w14:paraId="2287D3B1" w14:textId="7E84E7E1" w:rsidR="00AF2ADC" w:rsidRPr="00B67991" w:rsidRDefault="00AF2ADC" w:rsidP="00AF2ADC">
            <w:pPr>
              <w:spacing w:after="0"/>
              <w:jc w:val="center"/>
              <w:rPr>
                <w:rFonts w:ascii="Arial" w:eastAsia="Times New Roman" w:hAnsi="Arial" w:cs="Arial"/>
                <w:color w:val="005D00"/>
                <w:sz w:val="16"/>
                <w:szCs w:val="16"/>
                <w:lang w:eastAsia="en-GB"/>
              </w:rPr>
            </w:pPr>
            <w:r w:rsidRPr="00B67991">
              <w:rPr>
                <w:rFonts w:ascii="Arial" w:hAnsi="Arial" w:cs="Arial"/>
                <w:color w:val="005D00"/>
                <w:sz w:val="16"/>
                <w:szCs w:val="16"/>
              </w:rPr>
              <w:t>Q3</w:t>
            </w:r>
          </w:p>
        </w:tc>
        <w:tc>
          <w:tcPr>
            <w:tcW w:w="524" w:type="dxa"/>
            <w:shd w:val="clear" w:color="auto" w:fill="D6E3C6"/>
            <w:noWrap/>
          </w:tcPr>
          <w:p w14:paraId="4FD0EE1D" w14:textId="4BC0AAF5" w:rsidR="00AF2ADC" w:rsidRPr="00B67991" w:rsidRDefault="00AF2ADC" w:rsidP="00AF2ADC">
            <w:pPr>
              <w:spacing w:after="0"/>
              <w:jc w:val="center"/>
              <w:rPr>
                <w:rFonts w:ascii="Arial" w:eastAsia="Times New Roman" w:hAnsi="Arial" w:cs="Arial"/>
                <w:color w:val="005D00"/>
                <w:sz w:val="16"/>
                <w:szCs w:val="16"/>
                <w:lang w:eastAsia="en-GB"/>
              </w:rPr>
            </w:pPr>
            <w:r w:rsidRPr="00B67991">
              <w:rPr>
                <w:rFonts w:ascii="Arial" w:hAnsi="Arial" w:cs="Arial"/>
                <w:color w:val="005D00"/>
                <w:sz w:val="16"/>
                <w:szCs w:val="16"/>
              </w:rPr>
              <w:t>2022</w:t>
            </w:r>
          </w:p>
        </w:tc>
        <w:tc>
          <w:tcPr>
            <w:tcW w:w="1344" w:type="dxa"/>
            <w:gridSpan w:val="2"/>
            <w:shd w:val="clear" w:color="auto" w:fill="D6E3C6"/>
          </w:tcPr>
          <w:p w14:paraId="1D4BACF2" w14:textId="62CD023D" w:rsidR="00AF2ADC" w:rsidRPr="00B67991" w:rsidRDefault="00AF2ADC" w:rsidP="00AF2ADC">
            <w:pPr>
              <w:spacing w:after="0"/>
              <w:rPr>
                <w:rFonts w:ascii="Arial" w:eastAsia="Times New Roman" w:hAnsi="Arial" w:cs="Arial"/>
                <w:color w:val="005D00"/>
                <w:sz w:val="16"/>
                <w:szCs w:val="16"/>
                <w:lang w:eastAsia="en-GB"/>
              </w:rPr>
            </w:pPr>
            <w:r w:rsidRPr="00B67991">
              <w:rPr>
                <w:rFonts w:ascii="Arial" w:eastAsia="Times New Roman" w:hAnsi="Arial" w:cs="Arial"/>
                <w:color w:val="005D00"/>
                <w:sz w:val="16"/>
                <w:szCs w:val="16"/>
                <w:lang w:eastAsia="en-GB"/>
              </w:rPr>
              <w:t>Ministry of Innovation and Growth</w:t>
            </w:r>
          </w:p>
        </w:tc>
        <w:tc>
          <w:tcPr>
            <w:tcW w:w="1035" w:type="dxa"/>
            <w:shd w:val="clear" w:color="auto" w:fill="D6E3C6"/>
          </w:tcPr>
          <w:p w14:paraId="7B3694A8" w14:textId="77777777" w:rsidR="00AF2ADC" w:rsidRPr="00B67991" w:rsidRDefault="00AF2ADC" w:rsidP="00AF2ADC">
            <w:pPr>
              <w:spacing w:after="0"/>
              <w:rPr>
                <w:rFonts w:ascii="Arial" w:eastAsia="Times New Roman" w:hAnsi="Arial" w:cs="Arial"/>
                <w:color w:val="005D00"/>
                <w:sz w:val="16"/>
                <w:szCs w:val="16"/>
                <w:lang w:eastAsia="en-GB"/>
              </w:rPr>
            </w:pPr>
          </w:p>
        </w:tc>
        <w:tc>
          <w:tcPr>
            <w:tcW w:w="1985" w:type="dxa"/>
            <w:shd w:val="clear" w:color="auto" w:fill="D6E3C6"/>
          </w:tcPr>
          <w:p w14:paraId="4FE33FB7" w14:textId="365AC822" w:rsidR="00AF2ADC" w:rsidRPr="00B67991" w:rsidRDefault="00AF2ADC" w:rsidP="00AF2ADC">
            <w:pPr>
              <w:spacing w:after="0"/>
              <w:rPr>
                <w:rFonts w:ascii="Arial" w:hAnsi="Arial" w:cs="Arial"/>
                <w:color w:val="005D00"/>
                <w:sz w:val="16"/>
                <w:szCs w:val="16"/>
              </w:rPr>
            </w:pPr>
            <w:r>
              <w:rPr>
                <w:rFonts w:ascii="Arial" w:hAnsi="Arial" w:cs="Arial"/>
                <w:color w:val="005D00"/>
                <w:sz w:val="16"/>
                <w:szCs w:val="16"/>
                <w:lang w:eastAsia="en-GB"/>
              </w:rPr>
              <w:t xml:space="preserve">a) </w:t>
            </w:r>
            <w:r w:rsidRPr="00B67991">
              <w:rPr>
                <w:rFonts w:ascii="Arial" w:hAnsi="Arial" w:cs="Arial"/>
                <w:color w:val="005D00"/>
                <w:sz w:val="16"/>
                <w:szCs w:val="16"/>
                <w:lang w:eastAsia="en-GB"/>
              </w:rPr>
              <w:t>a copy of the financing agreement, including the investment policy, and specifying the selection criteria that ensure compliance with the ‘Do no significant harm’ Technical Guidance (2021/C58/01), as specified in the CID Annex</w:t>
            </w:r>
          </w:p>
        </w:tc>
        <w:tc>
          <w:tcPr>
            <w:tcW w:w="4174" w:type="dxa"/>
            <w:shd w:val="clear" w:color="auto" w:fill="D6E3C6"/>
          </w:tcPr>
          <w:p w14:paraId="5AEDEA2B" w14:textId="77777777" w:rsidR="00AF2ADC" w:rsidRPr="00312B39" w:rsidRDefault="00AF2ADC" w:rsidP="00AF2ADC">
            <w:pPr>
              <w:spacing w:after="0"/>
              <w:rPr>
                <w:rFonts w:ascii="Arial" w:hAnsi="Arial" w:cs="Arial"/>
                <w:color w:val="006100"/>
                <w:sz w:val="16"/>
                <w:szCs w:val="16"/>
              </w:rPr>
            </w:pPr>
            <w:r w:rsidRPr="00312B39">
              <w:rPr>
                <w:rFonts w:ascii="Arial" w:hAnsi="Arial" w:cs="Arial"/>
                <w:color w:val="006100"/>
                <w:sz w:val="16"/>
                <w:szCs w:val="16"/>
              </w:rPr>
              <w:t xml:space="preserve">Institution/s: </w:t>
            </w:r>
            <w:r w:rsidRPr="00B67991">
              <w:rPr>
                <w:rFonts w:ascii="Arial" w:eastAsia="Times New Roman" w:hAnsi="Arial" w:cs="Arial"/>
                <w:color w:val="005D00"/>
                <w:sz w:val="16"/>
                <w:szCs w:val="16"/>
                <w:lang w:eastAsia="en-GB"/>
              </w:rPr>
              <w:t>Ministry of Innovation and Growth</w:t>
            </w:r>
          </w:p>
          <w:p w14:paraId="743D4EE2" w14:textId="77777777" w:rsidR="00AF2ADC" w:rsidRPr="00312B39" w:rsidRDefault="00AF2ADC" w:rsidP="00AF2ADC">
            <w:pPr>
              <w:spacing w:after="0"/>
              <w:rPr>
                <w:rFonts w:ascii="Arial" w:hAnsi="Arial" w:cs="Arial"/>
                <w:color w:val="006100"/>
                <w:sz w:val="16"/>
                <w:szCs w:val="16"/>
              </w:rPr>
            </w:pPr>
          </w:p>
          <w:p w14:paraId="6F081714" w14:textId="207F3F82" w:rsidR="00AF2ADC" w:rsidRPr="00312B39" w:rsidRDefault="00AF2ADC" w:rsidP="00AF2ADC">
            <w:pPr>
              <w:spacing w:after="0"/>
              <w:rPr>
                <w:rFonts w:ascii="Arial" w:hAnsi="Arial" w:cs="Arial"/>
                <w:color w:val="006100"/>
                <w:sz w:val="16"/>
                <w:szCs w:val="16"/>
              </w:rPr>
            </w:pPr>
            <w:r w:rsidRPr="00312B39">
              <w:rPr>
                <w:rFonts w:ascii="Arial" w:hAnsi="Arial" w:cs="Arial"/>
                <w:color w:val="006100"/>
                <w:sz w:val="16"/>
                <w:szCs w:val="16"/>
              </w:rPr>
              <w:t xml:space="preserve">What: </w:t>
            </w:r>
            <w:r w:rsidRPr="00B67991">
              <w:rPr>
                <w:rFonts w:ascii="Arial" w:hAnsi="Arial" w:cs="Arial"/>
                <w:color w:val="005D00"/>
                <w:sz w:val="16"/>
                <w:szCs w:val="16"/>
              </w:rPr>
              <w:t>Signature of financing agreement between the European Investment Fund and the Government of Bulgaria</w:t>
            </w:r>
            <w:r w:rsidRPr="00312B39">
              <w:rPr>
                <w:rFonts w:ascii="Arial" w:hAnsi="Arial" w:cs="Arial"/>
                <w:color w:val="006100"/>
                <w:sz w:val="16"/>
                <w:szCs w:val="16"/>
              </w:rPr>
              <w:t xml:space="preserve"> (</w:t>
            </w:r>
            <w:r>
              <w:rPr>
                <w:rFonts w:ascii="Arial" w:hAnsi="Arial" w:cs="Arial"/>
                <w:color w:val="006100"/>
                <w:sz w:val="16"/>
                <w:szCs w:val="16"/>
              </w:rPr>
              <w:t>a</w:t>
            </w:r>
            <w:r w:rsidRPr="00312B39">
              <w:rPr>
                <w:rFonts w:ascii="Arial" w:hAnsi="Arial" w:cs="Arial"/>
                <w:color w:val="006100"/>
                <w:sz w:val="16"/>
                <w:szCs w:val="16"/>
              </w:rPr>
              <w:t>)</w:t>
            </w:r>
          </w:p>
          <w:p w14:paraId="246A5886" w14:textId="77777777" w:rsidR="00AF2ADC" w:rsidRPr="00312B39" w:rsidRDefault="00AF2ADC" w:rsidP="00AF2ADC">
            <w:pPr>
              <w:spacing w:after="0"/>
              <w:rPr>
                <w:rFonts w:ascii="Arial" w:hAnsi="Arial" w:cs="Arial"/>
                <w:color w:val="006100"/>
                <w:sz w:val="16"/>
                <w:szCs w:val="16"/>
              </w:rPr>
            </w:pPr>
          </w:p>
          <w:p w14:paraId="0D019DB9" w14:textId="7DD39B78" w:rsidR="00AF2ADC" w:rsidRPr="00312B39" w:rsidRDefault="00AF2ADC" w:rsidP="00AF2ADC">
            <w:pPr>
              <w:spacing w:after="0"/>
              <w:rPr>
                <w:rFonts w:ascii="Arial" w:hAnsi="Arial" w:cs="Arial"/>
                <w:color w:val="006100"/>
                <w:sz w:val="16"/>
                <w:szCs w:val="16"/>
              </w:rPr>
            </w:pPr>
            <w:r w:rsidRPr="00312B39">
              <w:rPr>
                <w:rFonts w:ascii="Arial" w:hAnsi="Arial" w:cs="Arial"/>
                <w:color w:val="006100"/>
                <w:sz w:val="16"/>
                <w:szCs w:val="16"/>
              </w:rPr>
              <w:t>How:</w:t>
            </w:r>
            <w:r>
              <w:rPr>
                <w:rFonts w:ascii="Arial" w:hAnsi="Arial" w:cs="Arial"/>
                <w:color w:val="006100"/>
                <w:sz w:val="16"/>
                <w:szCs w:val="16"/>
              </w:rPr>
              <w:t xml:space="preserve"> Discussions, agreement (a)</w:t>
            </w:r>
          </w:p>
          <w:p w14:paraId="120C6BB8" w14:textId="77777777" w:rsidR="00AF2ADC" w:rsidRPr="00312B39" w:rsidRDefault="00AF2ADC" w:rsidP="00AF2ADC">
            <w:pPr>
              <w:spacing w:after="0"/>
              <w:rPr>
                <w:rFonts w:ascii="Arial" w:hAnsi="Arial" w:cs="Arial"/>
                <w:color w:val="006100"/>
                <w:sz w:val="16"/>
                <w:szCs w:val="16"/>
              </w:rPr>
            </w:pPr>
          </w:p>
          <w:p w14:paraId="018D3D73" w14:textId="319CB744" w:rsidR="00AF2ADC" w:rsidRPr="00312B39" w:rsidRDefault="00AF2ADC" w:rsidP="00AF2ADC">
            <w:pPr>
              <w:spacing w:after="0"/>
              <w:rPr>
                <w:rFonts w:ascii="Arial" w:hAnsi="Arial" w:cs="Arial"/>
                <w:color w:val="006100"/>
                <w:sz w:val="16"/>
                <w:szCs w:val="16"/>
              </w:rPr>
            </w:pPr>
            <w:r w:rsidRPr="00312B39">
              <w:rPr>
                <w:rFonts w:ascii="Arial" w:hAnsi="Arial" w:cs="Arial"/>
                <w:color w:val="006100"/>
                <w:sz w:val="16"/>
                <w:szCs w:val="16"/>
              </w:rPr>
              <w:t>Why:</w:t>
            </w:r>
            <w:r>
              <w:rPr>
                <w:rFonts w:ascii="Arial" w:hAnsi="Arial" w:cs="Arial"/>
                <w:color w:val="006100"/>
                <w:sz w:val="16"/>
                <w:szCs w:val="16"/>
              </w:rPr>
              <w:t xml:space="preserve"> To s</w:t>
            </w:r>
            <w:r w:rsidRPr="00B67991">
              <w:rPr>
                <w:rFonts w:ascii="Arial" w:hAnsi="Arial" w:cs="Arial"/>
                <w:color w:val="005D00"/>
                <w:sz w:val="16"/>
                <w:szCs w:val="16"/>
              </w:rPr>
              <w:t xml:space="preserve">ign the financing agreement between the EIF and the Government of Bulgaria, and adoption of the investment policy of the Fund. The investment policy shall: be adopted by the managing bodies of the financial instrument; be in line with Commission’s Guidance Note of 22 January 2021 (SWD(2021) 12 final) related to financial instruments; include selection criteria to ensure compliance with the “Do no significant harm” Technical Guidance (2021/C58/01) of supported transactions under this measure: - through the use of sustainability proofing,- by requiring beneficiaries that derived more than 50% of their direct revenues during the preceding financial year from activities or assets on the following list of activities to adopt and publish green transition plans: (i) activities related to fossil fuels, including downstream use; (ii) </w:t>
            </w:r>
            <w:r w:rsidRPr="00B67991">
              <w:rPr>
                <w:rFonts w:ascii="Arial" w:hAnsi="Arial" w:cs="Arial"/>
                <w:color w:val="005D00"/>
                <w:sz w:val="16"/>
                <w:szCs w:val="16"/>
              </w:rPr>
              <w:lastRenderedPageBreak/>
              <w:t>activities under the EU Emission Trading System (ETS) achieving projected greenhouse gas emissions that are not lower than the relevant benchmarks; (iii) activities related to waste landfills, incinerators and mechanical biological treatment plants; and (iv) activities where the long-term disposal of waste may cause harm to the environment. This requirement could be implemented, for example, by relying on the EIF’s new restricted sectors (non-infra equity Funds – Paris alignment framework), adjusted by certain additional restrictions on ETS sectors and certain transport activities; and by requiring the verification of legal compliance with the relevant EU and national environmental legislation of the beneficiary by the EIF for all transactions, including those exempted from sustainability proofing. The Fund shall provide financial instruments (equity) support for SMEs and small mid-caps (companies with up to 499 employees), including start-ups and early growth companies. of the main sectors to be targeted include information and communication technology, industrial automatisation, artificial intelligence, robotics, blockchain, fintech, life sciences, cybersecurity, quantum technologies, Internet of Things, cloud computing, clean and sustainable technologies, social entrepreneurship, and biotechnology and shall aim at supporting investments in human capital, digital and green technology, and in research, development, and technology transfer. The instrument can include a tech transfer/venture build component. The support shall be delivered through venture capital funds and private equity funds. It is expected that the instrument supports at least 30 beneficiaries are. The management of the Fund shall be entrusted to the European Investment Fund (EIF). A dedicated RRF funding agreement shall be signed between the EIF and the Government of Bulgaria for the management of the RRF equity supported operations. An investment committee shall be responsible for approving operations with intermediaries as proposed by the fund manager (EIF) based on market needs and in an open and market-conform way. The total amount of funding shall be EUR 75 million. The structure of the Fund shall leverage private funds. Any returns to the Fund or financial instruments, including from repayments, as well as profits obtained through the use of RRF funds, less the remuneration of the fund manager and the financial intermediaries,  shall  be  used  for  the same policy goals, including after 2026.</w:t>
            </w:r>
            <w:r w:rsidRPr="00312B39">
              <w:rPr>
                <w:rFonts w:ascii="Arial" w:hAnsi="Arial" w:cs="Arial"/>
                <w:color w:val="006100"/>
                <w:sz w:val="16"/>
                <w:szCs w:val="16"/>
              </w:rPr>
              <w:t xml:space="preserve"> [provide references to the </w:t>
            </w:r>
            <w:r>
              <w:rPr>
                <w:rFonts w:ascii="Arial" w:hAnsi="Arial" w:cs="Arial"/>
                <w:color w:val="006100"/>
                <w:sz w:val="16"/>
                <w:szCs w:val="16"/>
              </w:rPr>
              <w:t>above in the summary document</w:t>
            </w:r>
            <w:r w:rsidRPr="00312B39">
              <w:rPr>
                <w:rFonts w:ascii="Arial" w:hAnsi="Arial" w:cs="Arial"/>
                <w:color w:val="006100"/>
                <w:sz w:val="16"/>
                <w:szCs w:val="16"/>
              </w:rPr>
              <w:t>]</w:t>
            </w:r>
          </w:p>
          <w:p w14:paraId="227B22D2" w14:textId="77777777" w:rsidR="00AF2ADC" w:rsidRPr="00312B39" w:rsidRDefault="00AF2ADC" w:rsidP="00AF2ADC">
            <w:pPr>
              <w:spacing w:after="0"/>
              <w:rPr>
                <w:rFonts w:ascii="Arial" w:hAnsi="Arial" w:cs="Arial"/>
                <w:color w:val="006100"/>
                <w:sz w:val="16"/>
                <w:szCs w:val="16"/>
              </w:rPr>
            </w:pPr>
          </w:p>
          <w:p w14:paraId="07DF16B2" w14:textId="68F3950D" w:rsidR="00AF2ADC" w:rsidRPr="00B67991" w:rsidRDefault="00AF2ADC" w:rsidP="00AF2ADC">
            <w:pPr>
              <w:spacing w:after="0"/>
              <w:rPr>
                <w:rFonts w:ascii="Arial" w:hAnsi="Arial" w:cs="Arial"/>
                <w:color w:val="005D00"/>
                <w:sz w:val="16"/>
                <w:szCs w:val="16"/>
              </w:rPr>
            </w:pPr>
            <w:r w:rsidRPr="00312B39">
              <w:rPr>
                <w:rFonts w:ascii="Arial" w:hAnsi="Arial" w:cs="Arial"/>
                <w:color w:val="006100"/>
                <w:sz w:val="16"/>
                <w:szCs w:val="16"/>
              </w:rPr>
              <w:t xml:space="preserve">When: </w:t>
            </w:r>
            <w:r>
              <w:rPr>
                <w:rFonts w:ascii="Arial" w:hAnsi="Arial" w:cs="Arial"/>
                <w:color w:val="006100"/>
                <w:sz w:val="16"/>
                <w:szCs w:val="16"/>
              </w:rPr>
              <w:t>specify the dates of signature</w:t>
            </w:r>
          </w:p>
        </w:tc>
        <w:tc>
          <w:tcPr>
            <w:tcW w:w="2977" w:type="dxa"/>
            <w:shd w:val="clear" w:color="auto" w:fill="D6E3C6"/>
          </w:tcPr>
          <w:p w14:paraId="7A9D0BE3" w14:textId="77777777" w:rsidR="00AF2ADC" w:rsidRPr="008D464B" w:rsidRDefault="00AF2ADC" w:rsidP="00AF2ADC">
            <w:pPr>
              <w:spacing w:after="0"/>
              <w:rPr>
                <w:rFonts w:ascii="Arial" w:hAnsi="Arial" w:cs="Arial"/>
                <w:color w:val="005D00"/>
                <w:sz w:val="16"/>
                <w:szCs w:val="16"/>
              </w:rPr>
            </w:pPr>
            <w:r w:rsidRPr="008D464B">
              <w:rPr>
                <w:rFonts w:ascii="Arial" w:hAnsi="Arial" w:cs="Arial"/>
                <w:color w:val="005D00"/>
                <w:sz w:val="16"/>
                <w:szCs w:val="16"/>
              </w:rPr>
              <w:lastRenderedPageBreak/>
              <w:t>The investment consists of setting up a Fund to implement equity instruments for innovation with the objective to increase the innovation capacity of companies, accelerate their productivity improvements and the transition to a knowledge economy. The equity instruments shall include venture capital funds, technology transfer funds, seed and social impact funds.</w:t>
            </w:r>
          </w:p>
          <w:p w14:paraId="1A28B369" w14:textId="75DE06F6" w:rsidR="00AF2ADC" w:rsidRPr="00B67991" w:rsidRDefault="00AF2ADC" w:rsidP="00AF2ADC">
            <w:pPr>
              <w:spacing w:after="0"/>
              <w:rPr>
                <w:rFonts w:ascii="Arial" w:hAnsi="Arial" w:cs="Arial"/>
                <w:color w:val="005D00"/>
                <w:sz w:val="16"/>
                <w:szCs w:val="16"/>
              </w:rPr>
            </w:pPr>
            <w:r w:rsidRPr="008D464B">
              <w:rPr>
                <w:rFonts w:ascii="Arial" w:hAnsi="Arial" w:cs="Arial"/>
                <w:color w:val="005D00"/>
                <w:sz w:val="16"/>
                <w:szCs w:val="16"/>
              </w:rPr>
              <w:t xml:space="preserve">The equity instruments shall be implemented by the EIF as a financial partner (implementing partner) through a direct award to the EIF by a dedicated RRF funding agreement to be signed between the Republic of Bulgaria and the EIF for the management of the RRF supported equity operations.  </w:t>
            </w:r>
          </w:p>
        </w:tc>
        <w:tc>
          <w:tcPr>
            <w:tcW w:w="1062" w:type="dxa"/>
            <w:gridSpan w:val="2"/>
            <w:shd w:val="clear" w:color="auto" w:fill="D6E3C6"/>
          </w:tcPr>
          <w:p w14:paraId="335A86C4" w14:textId="33EB7504" w:rsidR="00AF2ADC" w:rsidRPr="00B67991" w:rsidRDefault="00AF2ADC" w:rsidP="00AF2ADC">
            <w:pPr>
              <w:spacing w:after="0"/>
              <w:rPr>
                <w:rFonts w:ascii="Arial" w:hAnsi="Arial" w:cs="Arial"/>
                <w:color w:val="005D00"/>
                <w:sz w:val="16"/>
                <w:szCs w:val="16"/>
              </w:rPr>
            </w:pPr>
            <w:r>
              <w:rPr>
                <w:rFonts w:ascii="Arial" w:hAnsi="Arial" w:cs="Arial"/>
                <w:color w:val="005D00"/>
                <w:sz w:val="16"/>
                <w:szCs w:val="16"/>
              </w:rPr>
              <w:t>-</w:t>
            </w:r>
          </w:p>
        </w:tc>
        <w:tc>
          <w:tcPr>
            <w:tcW w:w="1290" w:type="dxa"/>
            <w:gridSpan w:val="2"/>
            <w:shd w:val="clear" w:color="auto" w:fill="D6E3C6"/>
          </w:tcPr>
          <w:p w14:paraId="5037BB08" w14:textId="3C0F55C7" w:rsidR="00AF2ADC" w:rsidRPr="00B67991" w:rsidRDefault="00AF2ADC" w:rsidP="00AF2ADC">
            <w:pPr>
              <w:spacing w:after="0"/>
              <w:rPr>
                <w:rFonts w:ascii="Arial" w:hAnsi="Arial" w:cs="Arial"/>
                <w:color w:val="005D00"/>
                <w:sz w:val="16"/>
                <w:szCs w:val="16"/>
              </w:rPr>
            </w:pPr>
            <w:r w:rsidRPr="00B67991">
              <w:rPr>
                <w:rFonts w:ascii="Arial" w:hAnsi="Arial" w:cs="Arial"/>
                <w:color w:val="005D00"/>
                <w:sz w:val="16"/>
                <w:szCs w:val="16"/>
              </w:rPr>
              <w:t>None</w:t>
            </w:r>
          </w:p>
        </w:tc>
        <w:tc>
          <w:tcPr>
            <w:tcW w:w="949" w:type="dxa"/>
            <w:gridSpan w:val="2"/>
            <w:shd w:val="clear" w:color="auto" w:fill="D6E3C6"/>
          </w:tcPr>
          <w:p w14:paraId="3584792F" w14:textId="6AF4FB2F" w:rsidR="00AF2ADC" w:rsidRPr="00B67991" w:rsidRDefault="00AF2ADC" w:rsidP="00AF2ADC">
            <w:pPr>
              <w:spacing w:after="0"/>
              <w:rPr>
                <w:rFonts w:ascii="Arial" w:hAnsi="Arial" w:cs="Arial"/>
                <w:color w:val="005D00"/>
                <w:sz w:val="16"/>
                <w:szCs w:val="16"/>
              </w:rPr>
            </w:pPr>
            <w:r>
              <w:rPr>
                <w:rFonts w:ascii="Arial" w:hAnsi="Arial" w:cs="Arial"/>
                <w:color w:val="005D00"/>
                <w:sz w:val="16"/>
                <w:szCs w:val="16"/>
              </w:rPr>
              <w:t>-</w:t>
            </w:r>
          </w:p>
        </w:tc>
        <w:tc>
          <w:tcPr>
            <w:tcW w:w="794" w:type="dxa"/>
            <w:gridSpan w:val="2"/>
            <w:shd w:val="clear" w:color="auto" w:fill="D6E3C6"/>
          </w:tcPr>
          <w:p w14:paraId="0B988CFE" w14:textId="786DB9A0" w:rsidR="00AF2ADC" w:rsidRPr="00B67991" w:rsidRDefault="00AF2ADC" w:rsidP="00AF2ADC">
            <w:pPr>
              <w:spacing w:after="0"/>
              <w:rPr>
                <w:rFonts w:ascii="Arial" w:hAnsi="Arial" w:cs="Arial"/>
                <w:color w:val="005D00"/>
                <w:sz w:val="16"/>
                <w:szCs w:val="16"/>
              </w:rPr>
            </w:pPr>
            <w:r w:rsidRPr="0059778A">
              <w:rPr>
                <w:rFonts w:ascii="Arial" w:hAnsi="Arial" w:cs="Arial"/>
                <w:color w:val="005D00"/>
                <w:sz w:val="16"/>
                <w:szCs w:val="16"/>
              </w:rPr>
              <w:t xml:space="preserve">The </w:t>
            </w:r>
            <w:r w:rsidR="00E01AA6">
              <w:rPr>
                <w:rFonts w:ascii="Arial" w:hAnsi="Arial" w:cs="Arial"/>
                <w:color w:val="005D00"/>
                <w:sz w:val="16"/>
                <w:szCs w:val="16"/>
              </w:rPr>
              <w:t>milestone</w:t>
            </w:r>
            <w:r w:rsidRPr="0059778A">
              <w:rPr>
                <w:rFonts w:ascii="Arial" w:hAnsi="Arial" w:cs="Arial"/>
                <w:color w:val="005D00"/>
                <w:sz w:val="16"/>
                <w:szCs w:val="16"/>
              </w:rPr>
              <w:t xml:space="preserve"> will likely have </w:t>
            </w:r>
            <w:r w:rsidR="00D7541A">
              <w:rPr>
                <w:rFonts w:ascii="Arial" w:hAnsi="Arial" w:cs="Arial"/>
                <w:color w:val="005D00"/>
                <w:sz w:val="16"/>
                <w:szCs w:val="16"/>
              </w:rPr>
              <w:t xml:space="preserve">a </w:t>
            </w:r>
            <w:r>
              <w:rPr>
                <w:rFonts w:ascii="Arial" w:hAnsi="Arial" w:cs="Arial"/>
                <w:color w:val="005D00"/>
                <w:sz w:val="16"/>
                <w:szCs w:val="16"/>
              </w:rPr>
              <w:t>monitoring</w:t>
            </w:r>
            <w:r w:rsidR="00D7541A">
              <w:rPr>
                <w:rFonts w:ascii="Arial" w:hAnsi="Arial" w:cs="Arial"/>
                <w:color w:val="005D00"/>
                <w:sz w:val="16"/>
                <w:szCs w:val="16"/>
              </w:rPr>
              <w:t xml:space="preserve"> step</w:t>
            </w:r>
            <w:r w:rsidRPr="0059778A">
              <w:rPr>
                <w:rFonts w:ascii="Arial" w:hAnsi="Arial" w:cs="Arial"/>
                <w:color w:val="005D00"/>
                <w:sz w:val="16"/>
                <w:szCs w:val="16"/>
              </w:rPr>
              <w:t xml:space="preserve">: </w:t>
            </w:r>
            <w:r w:rsidR="002E1C3C" w:rsidRPr="002E1C3C">
              <w:rPr>
                <w:rFonts w:ascii="Arial" w:hAnsi="Arial" w:cs="Arial"/>
                <w:color w:val="005D00"/>
                <w:sz w:val="16"/>
                <w:szCs w:val="16"/>
              </w:rPr>
              <w:t xml:space="preserve">Notification to the European Commission of the publication of the call for the selection of financial intermediaries </w:t>
            </w:r>
            <w:r>
              <w:rPr>
                <w:rFonts w:ascii="Arial" w:hAnsi="Arial" w:cs="Arial"/>
                <w:color w:val="005D00"/>
                <w:sz w:val="16"/>
                <w:szCs w:val="16"/>
              </w:rPr>
              <w:t>(Q</w:t>
            </w:r>
            <w:r w:rsidR="00EB6FD8">
              <w:rPr>
                <w:rFonts w:ascii="Arial" w:hAnsi="Arial" w:cs="Arial"/>
                <w:color w:val="005D00"/>
                <w:sz w:val="16"/>
                <w:szCs w:val="16"/>
              </w:rPr>
              <w:t>1</w:t>
            </w:r>
            <w:r>
              <w:rPr>
                <w:rFonts w:ascii="Arial" w:hAnsi="Arial" w:cs="Arial"/>
                <w:color w:val="005D00"/>
                <w:sz w:val="16"/>
                <w:szCs w:val="16"/>
              </w:rPr>
              <w:t xml:space="preserve"> 202</w:t>
            </w:r>
            <w:r w:rsidR="00EB6FD8">
              <w:rPr>
                <w:rFonts w:ascii="Arial" w:hAnsi="Arial" w:cs="Arial"/>
                <w:color w:val="005D00"/>
                <w:sz w:val="16"/>
                <w:szCs w:val="16"/>
              </w:rPr>
              <w:t>3</w:t>
            </w:r>
            <w:r>
              <w:rPr>
                <w:rFonts w:ascii="Arial" w:hAnsi="Arial" w:cs="Arial"/>
                <w:color w:val="005D00"/>
                <w:sz w:val="16"/>
                <w:szCs w:val="16"/>
              </w:rPr>
              <w:t>)</w:t>
            </w:r>
          </w:p>
        </w:tc>
      </w:tr>
      <w:tr w:rsidR="00AF2ADC" w:rsidRPr="00B67991" w14:paraId="13861F17" w14:textId="1D377048" w:rsidTr="00985C75">
        <w:trPr>
          <w:gridAfter w:val="1"/>
          <w:wAfter w:w="7" w:type="dxa"/>
          <w:trHeight w:val="309"/>
        </w:trPr>
        <w:tc>
          <w:tcPr>
            <w:tcW w:w="457" w:type="dxa"/>
            <w:shd w:val="clear" w:color="auto" w:fill="D6E3C6"/>
            <w:noWrap/>
          </w:tcPr>
          <w:p w14:paraId="366F69FE" w14:textId="66A36B23" w:rsidR="00AF2ADC" w:rsidRPr="00B67991" w:rsidRDefault="00AF2ADC" w:rsidP="00AF2ADC">
            <w:pPr>
              <w:spacing w:after="0"/>
              <w:jc w:val="center"/>
              <w:rPr>
                <w:rFonts w:ascii="Arial" w:eastAsia="Times New Roman" w:hAnsi="Arial" w:cs="Arial"/>
                <w:color w:val="005D00"/>
                <w:sz w:val="16"/>
                <w:szCs w:val="16"/>
                <w:lang w:eastAsia="en-GB"/>
              </w:rPr>
            </w:pPr>
            <w:r w:rsidRPr="00B67991">
              <w:rPr>
                <w:rFonts w:ascii="Arial" w:hAnsi="Arial" w:cs="Arial"/>
                <w:color w:val="005D00"/>
                <w:sz w:val="16"/>
                <w:szCs w:val="16"/>
              </w:rPr>
              <w:t>51</w:t>
            </w:r>
          </w:p>
        </w:tc>
        <w:tc>
          <w:tcPr>
            <w:tcW w:w="1070" w:type="dxa"/>
            <w:shd w:val="clear" w:color="auto" w:fill="D6E3C6"/>
            <w:noWrap/>
          </w:tcPr>
          <w:p w14:paraId="6B41FFAD" w14:textId="26520BC9" w:rsidR="00AF2ADC" w:rsidRPr="00B67991" w:rsidRDefault="00AF2ADC" w:rsidP="00AF2ADC">
            <w:pPr>
              <w:spacing w:after="0"/>
              <w:jc w:val="center"/>
              <w:rPr>
                <w:rFonts w:ascii="Arial" w:eastAsia="Times New Roman" w:hAnsi="Arial" w:cs="Arial"/>
                <w:color w:val="005D00"/>
                <w:sz w:val="16"/>
                <w:szCs w:val="16"/>
                <w:lang w:eastAsia="en-GB"/>
              </w:rPr>
            </w:pPr>
            <w:r w:rsidRPr="00B67991">
              <w:rPr>
                <w:rFonts w:ascii="Arial" w:hAnsi="Arial" w:cs="Arial"/>
                <w:color w:val="005D00"/>
                <w:sz w:val="16"/>
                <w:szCs w:val="16"/>
              </w:rPr>
              <w:t>C3.I2: Investment 2.1.e Innovation Pool (Equity Instruments for Innovation)</w:t>
            </w:r>
          </w:p>
        </w:tc>
        <w:tc>
          <w:tcPr>
            <w:tcW w:w="744" w:type="dxa"/>
            <w:shd w:val="clear" w:color="auto" w:fill="D6E3C6"/>
            <w:noWrap/>
          </w:tcPr>
          <w:p w14:paraId="5DFA77D9" w14:textId="349AF157" w:rsidR="00AF2ADC" w:rsidRPr="00B67991" w:rsidRDefault="00AF2ADC" w:rsidP="00AF2ADC">
            <w:pPr>
              <w:spacing w:after="0"/>
              <w:jc w:val="center"/>
              <w:rPr>
                <w:rFonts w:ascii="Arial" w:eastAsia="Times New Roman" w:hAnsi="Arial" w:cs="Arial"/>
                <w:color w:val="005D00"/>
                <w:sz w:val="16"/>
                <w:szCs w:val="16"/>
                <w:lang w:eastAsia="en-GB"/>
              </w:rPr>
            </w:pPr>
            <w:r w:rsidRPr="00B67991">
              <w:rPr>
                <w:rFonts w:ascii="Arial" w:hAnsi="Arial" w:cs="Arial"/>
                <w:color w:val="005D00"/>
                <w:sz w:val="16"/>
                <w:szCs w:val="16"/>
              </w:rPr>
              <w:t>Target</w:t>
            </w:r>
          </w:p>
        </w:tc>
        <w:tc>
          <w:tcPr>
            <w:tcW w:w="1061" w:type="dxa"/>
            <w:shd w:val="clear" w:color="auto" w:fill="D6E3C6"/>
            <w:noWrap/>
          </w:tcPr>
          <w:p w14:paraId="6CD49E2A" w14:textId="37296FD9" w:rsidR="00AF2ADC" w:rsidRPr="00B67991" w:rsidRDefault="00AF2ADC" w:rsidP="00AF2ADC">
            <w:pPr>
              <w:spacing w:after="0"/>
              <w:rPr>
                <w:rFonts w:ascii="Arial" w:eastAsia="Times New Roman" w:hAnsi="Arial" w:cs="Arial"/>
                <w:color w:val="005D00"/>
                <w:sz w:val="16"/>
                <w:szCs w:val="16"/>
                <w:lang w:eastAsia="en-GB"/>
              </w:rPr>
            </w:pPr>
            <w:r w:rsidRPr="00B67991">
              <w:rPr>
                <w:rFonts w:ascii="Arial" w:hAnsi="Arial" w:cs="Arial"/>
                <w:color w:val="005D00"/>
                <w:sz w:val="16"/>
                <w:szCs w:val="16"/>
              </w:rPr>
              <w:t>Operations amounting to 50 % of the total allocated financing approved by the Investment Committee</w:t>
            </w:r>
          </w:p>
        </w:tc>
        <w:tc>
          <w:tcPr>
            <w:tcW w:w="946" w:type="dxa"/>
            <w:shd w:val="clear" w:color="auto" w:fill="D6E3C6"/>
            <w:noWrap/>
          </w:tcPr>
          <w:p w14:paraId="33C4A566" w14:textId="77777777" w:rsidR="00AF2ADC" w:rsidRPr="00B67991" w:rsidRDefault="00AF2ADC" w:rsidP="00AF2ADC">
            <w:pPr>
              <w:spacing w:after="0"/>
              <w:rPr>
                <w:rFonts w:ascii="Arial" w:eastAsia="Times New Roman" w:hAnsi="Arial" w:cs="Arial"/>
                <w:color w:val="005D00"/>
                <w:sz w:val="16"/>
                <w:szCs w:val="16"/>
                <w:lang w:eastAsia="en-GB"/>
              </w:rPr>
            </w:pPr>
          </w:p>
        </w:tc>
        <w:tc>
          <w:tcPr>
            <w:tcW w:w="544" w:type="dxa"/>
            <w:shd w:val="clear" w:color="auto" w:fill="D6E3C6"/>
            <w:noWrap/>
          </w:tcPr>
          <w:p w14:paraId="1A0A0283" w14:textId="4BB4981F" w:rsidR="00AF2ADC" w:rsidRPr="00B67991" w:rsidRDefault="00AF2ADC" w:rsidP="00AF2ADC">
            <w:pPr>
              <w:spacing w:after="0"/>
              <w:jc w:val="center"/>
              <w:rPr>
                <w:rFonts w:ascii="Arial" w:eastAsia="Times New Roman" w:hAnsi="Arial" w:cs="Arial"/>
                <w:color w:val="005D00"/>
                <w:sz w:val="16"/>
                <w:szCs w:val="16"/>
                <w:lang w:eastAsia="en-GB"/>
              </w:rPr>
            </w:pPr>
            <w:r w:rsidRPr="00B67991">
              <w:rPr>
                <w:rFonts w:ascii="Arial" w:hAnsi="Arial" w:cs="Arial"/>
                <w:color w:val="005D00"/>
                <w:sz w:val="16"/>
                <w:szCs w:val="16"/>
              </w:rPr>
              <w:t>% (Percentage)</w:t>
            </w:r>
          </w:p>
        </w:tc>
        <w:tc>
          <w:tcPr>
            <w:tcW w:w="501" w:type="dxa"/>
            <w:shd w:val="clear" w:color="auto" w:fill="D6E3C6"/>
            <w:noWrap/>
          </w:tcPr>
          <w:p w14:paraId="0D0F27DF" w14:textId="6A3CB141" w:rsidR="00AF2ADC" w:rsidRPr="00B67991" w:rsidRDefault="00AF2ADC" w:rsidP="00AF2ADC">
            <w:pPr>
              <w:spacing w:after="0"/>
              <w:jc w:val="center"/>
              <w:rPr>
                <w:rFonts w:ascii="Arial" w:eastAsia="Times New Roman" w:hAnsi="Arial" w:cs="Arial"/>
                <w:color w:val="005D00"/>
                <w:sz w:val="16"/>
                <w:szCs w:val="16"/>
                <w:lang w:eastAsia="en-GB"/>
              </w:rPr>
            </w:pPr>
            <w:r w:rsidRPr="00B67991">
              <w:rPr>
                <w:rFonts w:ascii="Arial" w:hAnsi="Arial" w:cs="Arial"/>
                <w:color w:val="005D00"/>
                <w:sz w:val="16"/>
                <w:szCs w:val="16"/>
              </w:rPr>
              <w:t>0</w:t>
            </w:r>
          </w:p>
        </w:tc>
        <w:tc>
          <w:tcPr>
            <w:tcW w:w="694" w:type="dxa"/>
            <w:shd w:val="clear" w:color="auto" w:fill="D6E3C6"/>
            <w:noWrap/>
          </w:tcPr>
          <w:p w14:paraId="1979460B" w14:textId="3568FC35" w:rsidR="00AF2ADC" w:rsidRPr="00B67991" w:rsidRDefault="00AF2ADC" w:rsidP="00AF2ADC">
            <w:pPr>
              <w:spacing w:after="0"/>
              <w:jc w:val="center"/>
              <w:rPr>
                <w:rFonts w:ascii="Arial" w:eastAsia="Times New Roman" w:hAnsi="Arial" w:cs="Arial"/>
                <w:color w:val="005D00"/>
                <w:sz w:val="16"/>
                <w:szCs w:val="16"/>
                <w:lang w:eastAsia="en-GB"/>
              </w:rPr>
            </w:pPr>
            <w:r w:rsidRPr="00B67991">
              <w:rPr>
                <w:rFonts w:ascii="Arial" w:hAnsi="Arial" w:cs="Arial"/>
                <w:color w:val="005D00"/>
                <w:sz w:val="16"/>
                <w:szCs w:val="16"/>
              </w:rPr>
              <w:t>50</w:t>
            </w:r>
          </w:p>
        </w:tc>
        <w:tc>
          <w:tcPr>
            <w:tcW w:w="481" w:type="dxa"/>
            <w:gridSpan w:val="2"/>
            <w:shd w:val="clear" w:color="auto" w:fill="D6E3C6"/>
            <w:noWrap/>
          </w:tcPr>
          <w:p w14:paraId="5C80D808" w14:textId="17A03ED2" w:rsidR="00AF2ADC" w:rsidRPr="00B67991" w:rsidRDefault="00AF2ADC" w:rsidP="00AF2ADC">
            <w:pPr>
              <w:spacing w:after="0"/>
              <w:jc w:val="center"/>
              <w:rPr>
                <w:rFonts w:ascii="Arial" w:eastAsia="Times New Roman" w:hAnsi="Arial" w:cs="Arial"/>
                <w:color w:val="005D00"/>
                <w:sz w:val="16"/>
                <w:szCs w:val="16"/>
                <w:lang w:eastAsia="en-GB"/>
              </w:rPr>
            </w:pPr>
            <w:r w:rsidRPr="00B67991">
              <w:rPr>
                <w:rFonts w:ascii="Arial" w:hAnsi="Arial" w:cs="Arial"/>
                <w:color w:val="005D00"/>
                <w:sz w:val="16"/>
                <w:szCs w:val="16"/>
              </w:rPr>
              <w:t>Q2</w:t>
            </w:r>
          </w:p>
        </w:tc>
        <w:tc>
          <w:tcPr>
            <w:tcW w:w="524" w:type="dxa"/>
            <w:shd w:val="clear" w:color="auto" w:fill="D6E3C6"/>
            <w:noWrap/>
          </w:tcPr>
          <w:p w14:paraId="55EC820C" w14:textId="7996AF4A" w:rsidR="00AF2ADC" w:rsidRPr="00B67991" w:rsidRDefault="00AF2ADC" w:rsidP="00AF2ADC">
            <w:pPr>
              <w:spacing w:after="0"/>
              <w:jc w:val="center"/>
              <w:rPr>
                <w:rFonts w:ascii="Arial" w:eastAsia="Times New Roman" w:hAnsi="Arial" w:cs="Arial"/>
                <w:color w:val="005D00"/>
                <w:sz w:val="16"/>
                <w:szCs w:val="16"/>
                <w:lang w:eastAsia="en-GB"/>
              </w:rPr>
            </w:pPr>
            <w:r w:rsidRPr="00B67991">
              <w:rPr>
                <w:rFonts w:ascii="Arial" w:hAnsi="Arial" w:cs="Arial"/>
                <w:color w:val="005D00"/>
                <w:sz w:val="16"/>
                <w:szCs w:val="16"/>
              </w:rPr>
              <w:t>2025</w:t>
            </w:r>
          </w:p>
        </w:tc>
        <w:tc>
          <w:tcPr>
            <w:tcW w:w="1344" w:type="dxa"/>
            <w:gridSpan w:val="2"/>
            <w:shd w:val="clear" w:color="auto" w:fill="D6E3C6"/>
          </w:tcPr>
          <w:p w14:paraId="6D45E9B6" w14:textId="6C8BB809" w:rsidR="00AF2ADC" w:rsidRPr="00B67991" w:rsidRDefault="00AF2ADC" w:rsidP="00AF2ADC">
            <w:pPr>
              <w:spacing w:after="0"/>
              <w:rPr>
                <w:rFonts w:ascii="Arial" w:eastAsia="Times New Roman" w:hAnsi="Arial" w:cs="Arial"/>
                <w:color w:val="005D00"/>
                <w:sz w:val="16"/>
                <w:szCs w:val="16"/>
                <w:lang w:eastAsia="en-GB"/>
              </w:rPr>
            </w:pPr>
            <w:r w:rsidRPr="00B67991">
              <w:rPr>
                <w:rFonts w:ascii="Arial" w:eastAsia="Times New Roman" w:hAnsi="Arial" w:cs="Arial"/>
                <w:color w:val="005D00"/>
                <w:sz w:val="16"/>
                <w:szCs w:val="16"/>
                <w:lang w:eastAsia="en-GB"/>
              </w:rPr>
              <w:t>Ministry of Innovation and Growth</w:t>
            </w:r>
          </w:p>
        </w:tc>
        <w:tc>
          <w:tcPr>
            <w:tcW w:w="1035" w:type="dxa"/>
            <w:shd w:val="clear" w:color="auto" w:fill="D6E3C6"/>
          </w:tcPr>
          <w:p w14:paraId="2E23E5C7" w14:textId="77777777" w:rsidR="00AF2ADC" w:rsidRPr="00B67991" w:rsidRDefault="00AF2ADC" w:rsidP="00AF2ADC">
            <w:pPr>
              <w:spacing w:after="0"/>
              <w:rPr>
                <w:rFonts w:ascii="Arial" w:eastAsia="Times New Roman" w:hAnsi="Arial" w:cs="Arial"/>
                <w:color w:val="005D00"/>
                <w:sz w:val="16"/>
                <w:szCs w:val="16"/>
                <w:lang w:eastAsia="en-GB"/>
              </w:rPr>
            </w:pPr>
          </w:p>
        </w:tc>
        <w:tc>
          <w:tcPr>
            <w:tcW w:w="1985" w:type="dxa"/>
            <w:shd w:val="clear" w:color="auto" w:fill="D6E3C6"/>
          </w:tcPr>
          <w:p w14:paraId="3498824E" w14:textId="77777777" w:rsidR="00AF2ADC" w:rsidRDefault="00AF2ADC" w:rsidP="00AF2ADC">
            <w:pPr>
              <w:pStyle w:val="ListParagraph"/>
              <w:numPr>
                <w:ilvl w:val="0"/>
                <w:numId w:val="29"/>
              </w:numPr>
              <w:spacing w:after="0"/>
              <w:ind w:left="400"/>
              <w:rPr>
                <w:rFonts w:ascii="Arial" w:hAnsi="Arial" w:cs="Arial"/>
                <w:color w:val="005D00"/>
                <w:sz w:val="16"/>
                <w:szCs w:val="16"/>
                <w:lang w:eastAsia="en-GB"/>
              </w:rPr>
            </w:pPr>
            <w:r w:rsidRPr="00742A8E">
              <w:rPr>
                <w:rFonts w:ascii="Arial" w:hAnsi="Arial" w:cs="Arial"/>
                <w:color w:val="005D00"/>
                <w:sz w:val="16"/>
                <w:szCs w:val="16"/>
                <w:lang w:eastAsia="en-GB"/>
              </w:rPr>
              <w:t xml:space="preserve">a list of the approved finance or investment operations and for each operation the amount of finance approved and reference to the document by the Investment Committee approving the operation and brief description of the supported financial intermediaries; </w:t>
            </w:r>
          </w:p>
          <w:p w14:paraId="63412152" w14:textId="7A5CB691" w:rsidR="00AF2ADC" w:rsidRPr="00742A8E" w:rsidRDefault="00AF2ADC" w:rsidP="00AF2ADC">
            <w:pPr>
              <w:pStyle w:val="ListParagraph"/>
              <w:numPr>
                <w:ilvl w:val="0"/>
                <w:numId w:val="29"/>
              </w:numPr>
              <w:spacing w:after="0"/>
              <w:ind w:left="400"/>
              <w:rPr>
                <w:rFonts w:ascii="Arial" w:hAnsi="Arial" w:cs="Arial"/>
                <w:color w:val="005D00"/>
                <w:sz w:val="16"/>
                <w:szCs w:val="16"/>
                <w:lang w:eastAsia="en-GB"/>
              </w:rPr>
            </w:pPr>
            <w:r w:rsidRPr="00742A8E">
              <w:rPr>
                <w:rFonts w:ascii="Arial" w:hAnsi="Arial" w:cs="Arial"/>
                <w:color w:val="005D00"/>
                <w:sz w:val="16"/>
                <w:szCs w:val="16"/>
                <w:lang w:eastAsia="en-GB"/>
              </w:rPr>
              <w:lastRenderedPageBreak/>
              <w:t>for each operation in the list under (</w:t>
            </w:r>
            <w:r>
              <w:rPr>
                <w:rFonts w:ascii="Arial" w:hAnsi="Arial" w:cs="Arial"/>
                <w:color w:val="005D00"/>
                <w:sz w:val="16"/>
                <w:szCs w:val="16"/>
                <w:lang w:eastAsia="en-GB"/>
              </w:rPr>
              <w:t>a</w:t>
            </w:r>
            <w:r w:rsidRPr="00742A8E">
              <w:rPr>
                <w:rFonts w:ascii="Arial" w:hAnsi="Arial" w:cs="Arial"/>
                <w:color w:val="005D00"/>
                <w:sz w:val="16"/>
                <w:szCs w:val="16"/>
                <w:lang w:eastAsia="en-GB"/>
              </w:rPr>
              <w:t>), copies of relevant extracts of the  approval document and the documentation submitted by the beneficiary to the Investment Committee proving alignment with the description of the measure, the target set out in the CID annex and the description of milestone 50 in the CID annex.</w:t>
            </w:r>
          </w:p>
          <w:p w14:paraId="6E8A2CE1" w14:textId="77777777" w:rsidR="00AF2ADC" w:rsidRPr="00B67991" w:rsidRDefault="00AF2ADC" w:rsidP="00AF2ADC">
            <w:pPr>
              <w:spacing w:after="0"/>
              <w:rPr>
                <w:rFonts w:ascii="Arial" w:hAnsi="Arial" w:cs="Arial"/>
                <w:color w:val="005D00"/>
                <w:sz w:val="16"/>
                <w:szCs w:val="16"/>
              </w:rPr>
            </w:pPr>
          </w:p>
        </w:tc>
        <w:tc>
          <w:tcPr>
            <w:tcW w:w="4174" w:type="dxa"/>
            <w:shd w:val="clear" w:color="auto" w:fill="D6E3C6"/>
          </w:tcPr>
          <w:p w14:paraId="09BBCD37" w14:textId="77777777" w:rsidR="00AF2ADC" w:rsidRPr="00312B39" w:rsidRDefault="00AF2ADC" w:rsidP="00AF2ADC">
            <w:pPr>
              <w:spacing w:after="0"/>
              <w:rPr>
                <w:rFonts w:ascii="Arial" w:hAnsi="Arial" w:cs="Arial"/>
                <w:color w:val="006100"/>
                <w:sz w:val="16"/>
                <w:szCs w:val="16"/>
              </w:rPr>
            </w:pPr>
            <w:r w:rsidRPr="00312B39">
              <w:rPr>
                <w:rFonts w:ascii="Arial" w:hAnsi="Arial" w:cs="Arial"/>
                <w:color w:val="006100"/>
                <w:sz w:val="16"/>
                <w:szCs w:val="16"/>
              </w:rPr>
              <w:lastRenderedPageBreak/>
              <w:t xml:space="preserve">Institution/s: </w:t>
            </w:r>
            <w:r w:rsidRPr="00B67991">
              <w:rPr>
                <w:rFonts w:ascii="Arial" w:eastAsia="Times New Roman" w:hAnsi="Arial" w:cs="Arial"/>
                <w:color w:val="005D00"/>
                <w:sz w:val="16"/>
                <w:szCs w:val="16"/>
                <w:lang w:eastAsia="en-GB"/>
              </w:rPr>
              <w:t>Ministry of Innovation and Growth</w:t>
            </w:r>
          </w:p>
          <w:p w14:paraId="04BC6331" w14:textId="77777777" w:rsidR="00AF2ADC" w:rsidRPr="00312B39" w:rsidRDefault="00AF2ADC" w:rsidP="00AF2ADC">
            <w:pPr>
              <w:spacing w:after="0"/>
              <w:rPr>
                <w:rFonts w:ascii="Arial" w:hAnsi="Arial" w:cs="Arial"/>
                <w:color w:val="006100"/>
                <w:sz w:val="16"/>
                <w:szCs w:val="16"/>
              </w:rPr>
            </w:pPr>
          </w:p>
          <w:p w14:paraId="4A3608B8" w14:textId="77777777" w:rsidR="00AF2ADC" w:rsidRPr="00312B39" w:rsidRDefault="00AF2ADC" w:rsidP="00AF2ADC">
            <w:pPr>
              <w:spacing w:after="0"/>
              <w:rPr>
                <w:rFonts w:ascii="Arial" w:hAnsi="Arial" w:cs="Arial"/>
                <w:color w:val="006100"/>
                <w:sz w:val="16"/>
                <w:szCs w:val="16"/>
              </w:rPr>
            </w:pPr>
            <w:r w:rsidRPr="00312B39">
              <w:rPr>
                <w:rFonts w:ascii="Arial" w:hAnsi="Arial" w:cs="Arial"/>
                <w:color w:val="006100"/>
                <w:sz w:val="16"/>
                <w:szCs w:val="16"/>
              </w:rPr>
              <w:t xml:space="preserve">What: </w:t>
            </w:r>
            <w:r w:rsidRPr="00B67991">
              <w:rPr>
                <w:rFonts w:ascii="Arial" w:hAnsi="Arial" w:cs="Arial"/>
                <w:color w:val="005D00"/>
                <w:sz w:val="16"/>
                <w:szCs w:val="16"/>
              </w:rPr>
              <w:t>Operations amounting to 50 % of the total allocated financing approved by the Investment Committee</w:t>
            </w:r>
            <w:r w:rsidRPr="00312B39">
              <w:rPr>
                <w:rFonts w:ascii="Arial" w:hAnsi="Arial" w:cs="Arial"/>
                <w:color w:val="006100"/>
                <w:sz w:val="16"/>
                <w:szCs w:val="16"/>
              </w:rPr>
              <w:t xml:space="preserve"> (</w:t>
            </w:r>
            <w:r>
              <w:rPr>
                <w:rFonts w:ascii="Arial" w:hAnsi="Arial" w:cs="Arial"/>
                <w:color w:val="006100"/>
                <w:sz w:val="16"/>
                <w:szCs w:val="16"/>
              </w:rPr>
              <w:t>a</w:t>
            </w:r>
            <w:r w:rsidRPr="00312B39">
              <w:rPr>
                <w:rFonts w:ascii="Arial" w:hAnsi="Arial" w:cs="Arial"/>
                <w:color w:val="006100"/>
                <w:sz w:val="16"/>
                <w:szCs w:val="16"/>
              </w:rPr>
              <w:t>)</w:t>
            </w:r>
          </w:p>
          <w:p w14:paraId="15F96458" w14:textId="77777777" w:rsidR="00AF2ADC" w:rsidRPr="00312B39" w:rsidRDefault="00AF2ADC" w:rsidP="00AF2ADC">
            <w:pPr>
              <w:spacing w:after="0"/>
              <w:rPr>
                <w:rFonts w:ascii="Arial" w:hAnsi="Arial" w:cs="Arial"/>
                <w:color w:val="006100"/>
                <w:sz w:val="16"/>
                <w:szCs w:val="16"/>
              </w:rPr>
            </w:pPr>
          </w:p>
          <w:p w14:paraId="1B8B5438" w14:textId="77777777" w:rsidR="00AF2ADC" w:rsidRPr="00312B39" w:rsidRDefault="00AF2ADC" w:rsidP="00AF2ADC">
            <w:pPr>
              <w:spacing w:after="0"/>
              <w:rPr>
                <w:rFonts w:ascii="Arial" w:hAnsi="Arial" w:cs="Arial"/>
                <w:color w:val="006100"/>
                <w:sz w:val="16"/>
                <w:szCs w:val="16"/>
              </w:rPr>
            </w:pPr>
            <w:r w:rsidRPr="00312B39">
              <w:rPr>
                <w:rFonts w:ascii="Arial" w:hAnsi="Arial" w:cs="Arial"/>
                <w:color w:val="006100"/>
                <w:sz w:val="16"/>
                <w:szCs w:val="16"/>
              </w:rPr>
              <w:t>How:</w:t>
            </w:r>
            <w:r>
              <w:rPr>
                <w:rFonts w:ascii="Arial" w:hAnsi="Arial" w:cs="Arial"/>
                <w:color w:val="006100"/>
                <w:sz w:val="16"/>
                <w:szCs w:val="16"/>
              </w:rPr>
              <w:t xml:space="preserve"> Approval (a), and reporting (b)</w:t>
            </w:r>
          </w:p>
          <w:p w14:paraId="4B2AB06D" w14:textId="77777777" w:rsidR="00AF2ADC" w:rsidRPr="00312B39" w:rsidRDefault="00AF2ADC" w:rsidP="00AF2ADC">
            <w:pPr>
              <w:spacing w:after="0"/>
              <w:rPr>
                <w:rFonts w:ascii="Arial" w:hAnsi="Arial" w:cs="Arial"/>
                <w:color w:val="006100"/>
                <w:sz w:val="16"/>
                <w:szCs w:val="16"/>
              </w:rPr>
            </w:pPr>
          </w:p>
          <w:p w14:paraId="3FBF1566" w14:textId="193131BD" w:rsidR="00AF2ADC" w:rsidRPr="00312B39" w:rsidRDefault="00AF2ADC" w:rsidP="00AF2ADC">
            <w:pPr>
              <w:spacing w:after="0"/>
              <w:rPr>
                <w:rFonts w:ascii="Arial" w:hAnsi="Arial" w:cs="Arial"/>
                <w:color w:val="006100"/>
                <w:sz w:val="16"/>
                <w:szCs w:val="16"/>
              </w:rPr>
            </w:pPr>
            <w:r w:rsidRPr="00312B39">
              <w:rPr>
                <w:rFonts w:ascii="Arial" w:hAnsi="Arial" w:cs="Arial"/>
                <w:color w:val="006100"/>
                <w:sz w:val="16"/>
                <w:szCs w:val="16"/>
              </w:rPr>
              <w:t>Why:</w:t>
            </w:r>
            <w:r>
              <w:rPr>
                <w:rFonts w:ascii="Arial" w:hAnsi="Arial" w:cs="Arial"/>
                <w:color w:val="006100"/>
                <w:sz w:val="16"/>
                <w:szCs w:val="16"/>
              </w:rPr>
              <w:t xml:space="preserve"> To ensure allocation is on track. </w:t>
            </w:r>
            <w:r w:rsidRPr="00B67991">
              <w:rPr>
                <w:rFonts w:ascii="Arial" w:hAnsi="Arial" w:cs="Arial"/>
                <w:color w:val="005D00"/>
                <w:sz w:val="16"/>
                <w:szCs w:val="16"/>
              </w:rPr>
              <w:t>Finance or investment operations amounting to 50% of the total amount of finance or investment targeted approved by the Investment Committee, in accordance with the requirements specified in milestone 50.</w:t>
            </w:r>
            <w:r w:rsidRPr="00312B39">
              <w:rPr>
                <w:rFonts w:ascii="Arial" w:hAnsi="Arial" w:cs="Arial"/>
                <w:color w:val="006100"/>
                <w:sz w:val="16"/>
                <w:szCs w:val="16"/>
              </w:rPr>
              <w:t xml:space="preserve"> [provide references to the </w:t>
            </w:r>
            <w:r>
              <w:rPr>
                <w:rFonts w:ascii="Arial" w:hAnsi="Arial" w:cs="Arial"/>
                <w:color w:val="006100"/>
                <w:sz w:val="16"/>
                <w:szCs w:val="16"/>
              </w:rPr>
              <w:t>above in the summary document</w:t>
            </w:r>
            <w:r w:rsidRPr="00312B39">
              <w:rPr>
                <w:rFonts w:ascii="Arial" w:hAnsi="Arial" w:cs="Arial"/>
                <w:color w:val="006100"/>
                <w:sz w:val="16"/>
                <w:szCs w:val="16"/>
              </w:rPr>
              <w:t>]</w:t>
            </w:r>
          </w:p>
          <w:p w14:paraId="20A4AEB1" w14:textId="77777777" w:rsidR="00AF2ADC" w:rsidRPr="00312B39" w:rsidRDefault="00AF2ADC" w:rsidP="00AF2ADC">
            <w:pPr>
              <w:spacing w:after="0"/>
              <w:rPr>
                <w:rFonts w:ascii="Arial" w:hAnsi="Arial" w:cs="Arial"/>
                <w:color w:val="006100"/>
                <w:sz w:val="16"/>
                <w:szCs w:val="16"/>
              </w:rPr>
            </w:pPr>
          </w:p>
          <w:p w14:paraId="41171ED7" w14:textId="68CE7E76" w:rsidR="00AF2ADC" w:rsidRPr="00B67991" w:rsidRDefault="00AF2ADC" w:rsidP="00AF2ADC">
            <w:pPr>
              <w:spacing w:after="0"/>
              <w:rPr>
                <w:rFonts w:ascii="Arial" w:hAnsi="Arial" w:cs="Arial"/>
                <w:color w:val="005D00"/>
                <w:sz w:val="16"/>
                <w:szCs w:val="16"/>
              </w:rPr>
            </w:pPr>
            <w:r w:rsidRPr="00312B39">
              <w:rPr>
                <w:rFonts w:ascii="Arial" w:hAnsi="Arial" w:cs="Arial"/>
                <w:color w:val="006100"/>
                <w:sz w:val="16"/>
                <w:szCs w:val="16"/>
              </w:rPr>
              <w:t xml:space="preserve">When: </w:t>
            </w:r>
            <w:r>
              <w:rPr>
                <w:rFonts w:ascii="Arial" w:hAnsi="Arial" w:cs="Arial"/>
                <w:color w:val="006100"/>
                <w:sz w:val="16"/>
                <w:szCs w:val="16"/>
              </w:rPr>
              <w:t>specify the dates of approval</w:t>
            </w:r>
          </w:p>
        </w:tc>
        <w:tc>
          <w:tcPr>
            <w:tcW w:w="2977" w:type="dxa"/>
            <w:shd w:val="clear" w:color="auto" w:fill="D6E3C6"/>
          </w:tcPr>
          <w:p w14:paraId="3AB1BE38" w14:textId="54D65D9E" w:rsidR="00AF2ADC" w:rsidRPr="00B67991" w:rsidRDefault="00AF2ADC" w:rsidP="00AF2ADC">
            <w:pPr>
              <w:spacing w:after="0"/>
              <w:rPr>
                <w:rFonts w:ascii="Arial" w:hAnsi="Arial" w:cs="Arial"/>
                <w:color w:val="005D00"/>
                <w:sz w:val="16"/>
                <w:szCs w:val="16"/>
              </w:rPr>
            </w:pPr>
            <w:r>
              <w:rPr>
                <w:rFonts w:ascii="Arial" w:hAnsi="Arial" w:cs="Arial"/>
                <w:color w:val="005D00"/>
                <w:sz w:val="16"/>
                <w:szCs w:val="16"/>
              </w:rPr>
              <w:t>As above</w:t>
            </w:r>
          </w:p>
        </w:tc>
        <w:tc>
          <w:tcPr>
            <w:tcW w:w="1062" w:type="dxa"/>
            <w:gridSpan w:val="2"/>
            <w:shd w:val="clear" w:color="auto" w:fill="D6E3C6"/>
          </w:tcPr>
          <w:p w14:paraId="2DE2B318" w14:textId="59D7410A" w:rsidR="00AF2ADC" w:rsidRPr="00B67991" w:rsidRDefault="00AF2ADC" w:rsidP="00AF2ADC">
            <w:pPr>
              <w:spacing w:after="0"/>
              <w:rPr>
                <w:rFonts w:ascii="Arial" w:hAnsi="Arial" w:cs="Arial"/>
                <w:color w:val="005D00"/>
                <w:sz w:val="16"/>
                <w:szCs w:val="16"/>
              </w:rPr>
            </w:pPr>
            <w:r>
              <w:rPr>
                <w:rFonts w:ascii="Arial" w:hAnsi="Arial" w:cs="Arial"/>
                <w:color w:val="005D00"/>
                <w:sz w:val="16"/>
                <w:szCs w:val="16"/>
              </w:rPr>
              <w:t>Delays in milestone 50</w:t>
            </w:r>
          </w:p>
        </w:tc>
        <w:tc>
          <w:tcPr>
            <w:tcW w:w="1290" w:type="dxa"/>
            <w:gridSpan w:val="2"/>
            <w:shd w:val="clear" w:color="auto" w:fill="D6E3C6"/>
          </w:tcPr>
          <w:p w14:paraId="61CD5B16" w14:textId="67E3EC07" w:rsidR="00AF2ADC" w:rsidRPr="00B67991" w:rsidRDefault="00AF2ADC" w:rsidP="00AF2ADC">
            <w:pPr>
              <w:spacing w:after="0"/>
              <w:rPr>
                <w:rFonts w:ascii="Arial" w:hAnsi="Arial" w:cs="Arial"/>
                <w:color w:val="005D00"/>
                <w:sz w:val="16"/>
                <w:szCs w:val="16"/>
              </w:rPr>
            </w:pPr>
            <w:r w:rsidRPr="00B67991">
              <w:rPr>
                <w:rFonts w:ascii="Arial" w:hAnsi="Arial" w:cs="Arial"/>
                <w:color w:val="005D00"/>
                <w:sz w:val="16"/>
                <w:szCs w:val="16"/>
              </w:rPr>
              <w:t>None</w:t>
            </w:r>
          </w:p>
        </w:tc>
        <w:tc>
          <w:tcPr>
            <w:tcW w:w="949" w:type="dxa"/>
            <w:gridSpan w:val="2"/>
            <w:shd w:val="clear" w:color="auto" w:fill="D6E3C6"/>
          </w:tcPr>
          <w:p w14:paraId="45A90788" w14:textId="31E70C47" w:rsidR="00AF2ADC" w:rsidRPr="00B67991" w:rsidRDefault="00AF2ADC" w:rsidP="00AF2ADC">
            <w:pPr>
              <w:spacing w:after="0"/>
              <w:rPr>
                <w:rFonts w:ascii="Arial" w:hAnsi="Arial" w:cs="Arial"/>
                <w:color w:val="005D00"/>
                <w:sz w:val="16"/>
                <w:szCs w:val="16"/>
              </w:rPr>
            </w:pPr>
            <w:r>
              <w:rPr>
                <w:rFonts w:ascii="Arial" w:hAnsi="Arial" w:cs="Arial"/>
                <w:color w:val="005D00"/>
                <w:sz w:val="16"/>
                <w:szCs w:val="16"/>
              </w:rPr>
              <w:t>-</w:t>
            </w:r>
          </w:p>
        </w:tc>
        <w:tc>
          <w:tcPr>
            <w:tcW w:w="794" w:type="dxa"/>
            <w:gridSpan w:val="2"/>
            <w:shd w:val="clear" w:color="auto" w:fill="D6E3C6"/>
          </w:tcPr>
          <w:p w14:paraId="72DB2D8E" w14:textId="777919A7" w:rsidR="00AF2ADC" w:rsidRPr="00B67991" w:rsidRDefault="00F63A48" w:rsidP="00AF2ADC">
            <w:pPr>
              <w:spacing w:after="0"/>
              <w:rPr>
                <w:rFonts w:ascii="Arial" w:hAnsi="Arial" w:cs="Arial"/>
                <w:color w:val="005D00"/>
                <w:sz w:val="16"/>
                <w:szCs w:val="16"/>
              </w:rPr>
            </w:pPr>
            <w:r w:rsidRPr="00F63A48">
              <w:rPr>
                <w:rFonts w:ascii="Arial" w:hAnsi="Arial" w:cs="Arial"/>
                <w:color w:val="005D00"/>
                <w:sz w:val="16"/>
                <w:szCs w:val="16"/>
              </w:rPr>
              <w:t xml:space="preserve">The </w:t>
            </w:r>
            <w:r>
              <w:rPr>
                <w:rFonts w:ascii="Arial" w:hAnsi="Arial" w:cs="Arial"/>
                <w:color w:val="005D00"/>
                <w:sz w:val="16"/>
                <w:szCs w:val="16"/>
              </w:rPr>
              <w:t>target</w:t>
            </w:r>
            <w:r w:rsidRPr="00F63A48">
              <w:rPr>
                <w:rFonts w:ascii="Arial" w:hAnsi="Arial" w:cs="Arial"/>
                <w:color w:val="005D00"/>
                <w:sz w:val="16"/>
                <w:szCs w:val="16"/>
              </w:rPr>
              <w:t xml:space="preserve"> will likely have </w:t>
            </w:r>
            <w:r w:rsidR="008F16D5">
              <w:rPr>
                <w:rFonts w:ascii="Arial" w:hAnsi="Arial" w:cs="Arial"/>
                <w:color w:val="005D00"/>
                <w:sz w:val="16"/>
                <w:szCs w:val="16"/>
              </w:rPr>
              <w:t>ex-post</w:t>
            </w:r>
            <w:r w:rsidRPr="00F63A48">
              <w:rPr>
                <w:rFonts w:ascii="Arial" w:hAnsi="Arial" w:cs="Arial"/>
                <w:color w:val="005D00"/>
                <w:sz w:val="16"/>
                <w:szCs w:val="16"/>
              </w:rPr>
              <w:t xml:space="preserve"> monitoring step</w:t>
            </w:r>
            <w:r w:rsidR="009079AD">
              <w:rPr>
                <w:rFonts w:ascii="Arial" w:hAnsi="Arial" w:cs="Arial"/>
                <w:color w:val="005D00"/>
                <w:sz w:val="16"/>
                <w:szCs w:val="16"/>
              </w:rPr>
              <w:t>s</w:t>
            </w:r>
            <w:r w:rsidRPr="00F63A48">
              <w:rPr>
                <w:rFonts w:ascii="Arial" w:hAnsi="Arial" w:cs="Arial"/>
                <w:color w:val="005D00"/>
                <w:sz w:val="16"/>
                <w:szCs w:val="16"/>
              </w:rPr>
              <w:t xml:space="preserve">: </w:t>
            </w:r>
            <w:r w:rsidR="008F16D5">
              <w:rPr>
                <w:rFonts w:ascii="Arial" w:hAnsi="Arial" w:cs="Arial"/>
                <w:color w:val="005D00"/>
                <w:sz w:val="16"/>
                <w:szCs w:val="16"/>
              </w:rPr>
              <w:t>Interim report</w:t>
            </w:r>
            <w:r w:rsidR="002C7678">
              <w:rPr>
                <w:rFonts w:ascii="Arial" w:hAnsi="Arial" w:cs="Arial"/>
                <w:color w:val="005D00"/>
                <w:sz w:val="16"/>
                <w:szCs w:val="16"/>
              </w:rPr>
              <w:t xml:space="preserve"> </w:t>
            </w:r>
            <w:r w:rsidRPr="00F63A48">
              <w:rPr>
                <w:rFonts w:ascii="Arial" w:hAnsi="Arial" w:cs="Arial"/>
                <w:color w:val="005D00"/>
                <w:sz w:val="16"/>
                <w:szCs w:val="16"/>
              </w:rPr>
              <w:t>(Q</w:t>
            </w:r>
            <w:r w:rsidR="002C7678">
              <w:rPr>
                <w:rFonts w:ascii="Arial" w:hAnsi="Arial" w:cs="Arial"/>
                <w:color w:val="005D00"/>
                <w:sz w:val="16"/>
                <w:szCs w:val="16"/>
              </w:rPr>
              <w:t>2</w:t>
            </w:r>
            <w:r w:rsidRPr="00F63A48">
              <w:rPr>
                <w:rFonts w:ascii="Arial" w:hAnsi="Arial" w:cs="Arial"/>
                <w:color w:val="005D00"/>
                <w:sz w:val="16"/>
                <w:szCs w:val="16"/>
              </w:rPr>
              <w:t xml:space="preserve"> 202</w:t>
            </w:r>
            <w:r w:rsidR="002C7678">
              <w:rPr>
                <w:rFonts w:ascii="Arial" w:hAnsi="Arial" w:cs="Arial"/>
                <w:color w:val="005D00"/>
                <w:sz w:val="16"/>
                <w:szCs w:val="16"/>
              </w:rPr>
              <w:t>5</w:t>
            </w:r>
            <w:r w:rsidR="008905E5">
              <w:rPr>
                <w:rFonts w:ascii="Arial" w:hAnsi="Arial" w:cs="Arial"/>
                <w:color w:val="005D00"/>
                <w:sz w:val="16"/>
                <w:szCs w:val="16"/>
              </w:rPr>
              <w:t xml:space="preserve"> and in Q2 2026</w:t>
            </w:r>
            <w:r w:rsidRPr="00F63A48">
              <w:rPr>
                <w:rFonts w:ascii="Arial" w:hAnsi="Arial" w:cs="Arial"/>
                <w:color w:val="005D00"/>
                <w:sz w:val="16"/>
                <w:szCs w:val="16"/>
              </w:rPr>
              <w:t>)</w:t>
            </w:r>
            <w:r w:rsidR="009079AD">
              <w:rPr>
                <w:rFonts w:ascii="Arial" w:hAnsi="Arial" w:cs="Arial"/>
                <w:color w:val="005D00"/>
                <w:sz w:val="16"/>
                <w:szCs w:val="16"/>
              </w:rPr>
              <w:t xml:space="preserve">  </w:t>
            </w:r>
          </w:p>
        </w:tc>
      </w:tr>
      <w:tr w:rsidR="00202671" w:rsidRPr="00B67991" w14:paraId="25D1E66D" w14:textId="01583F70" w:rsidTr="00985C75">
        <w:trPr>
          <w:gridAfter w:val="1"/>
          <w:wAfter w:w="7" w:type="dxa"/>
          <w:trHeight w:val="309"/>
        </w:trPr>
        <w:tc>
          <w:tcPr>
            <w:tcW w:w="457" w:type="dxa"/>
            <w:shd w:val="clear" w:color="auto" w:fill="D6E3C6"/>
            <w:noWrap/>
          </w:tcPr>
          <w:p w14:paraId="350EBA08" w14:textId="4C8C2D72" w:rsidR="00202671" w:rsidRPr="00B67991" w:rsidRDefault="00202671" w:rsidP="00202671">
            <w:pPr>
              <w:spacing w:after="0"/>
              <w:jc w:val="center"/>
              <w:rPr>
                <w:rFonts w:ascii="Arial" w:eastAsia="Times New Roman" w:hAnsi="Arial" w:cs="Arial"/>
                <w:color w:val="005D00"/>
                <w:sz w:val="16"/>
                <w:szCs w:val="16"/>
                <w:lang w:eastAsia="en-GB"/>
              </w:rPr>
            </w:pPr>
            <w:r w:rsidRPr="00B67991">
              <w:rPr>
                <w:rFonts w:ascii="Arial" w:hAnsi="Arial" w:cs="Arial"/>
                <w:color w:val="005D00"/>
                <w:sz w:val="16"/>
                <w:szCs w:val="16"/>
              </w:rPr>
              <w:t>52</w:t>
            </w:r>
          </w:p>
        </w:tc>
        <w:tc>
          <w:tcPr>
            <w:tcW w:w="1070" w:type="dxa"/>
            <w:shd w:val="clear" w:color="auto" w:fill="D6E3C6"/>
            <w:noWrap/>
          </w:tcPr>
          <w:p w14:paraId="1103A305" w14:textId="38B85D9C" w:rsidR="00202671" w:rsidRPr="00B67991" w:rsidRDefault="00202671" w:rsidP="00202671">
            <w:pPr>
              <w:spacing w:after="0"/>
              <w:jc w:val="center"/>
              <w:rPr>
                <w:rFonts w:ascii="Arial" w:eastAsia="Times New Roman" w:hAnsi="Arial" w:cs="Arial"/>
                <w:color w:val="005D00"/>
                <w:sz w:val="16"/>
                <w:szCs w:val="16"/>
                <w:lang w:eastAsia="en-GB"/>
              </w:rPr>
            </w:pPr>
            <w:r w:rsidRPr="00B67991">
              <w:rPr>
                <w:rFonts w:ascii="Arial" w:hAnsi="Arial" w:cs="Arial"/>
                <w:color w:val="005D00"/>
                <w:sz w:val="16"/>
                <w:szCs w:val="16"/>
              </w:rPr>
              <w:t>C3.I2: Investment 2.1.e Innovation Pool (Equity Instruments for Innovation)</w:t>
            </w:r>
          </w:p>
        </w:tc>
        <w:tc>
          <w:tcPr>
            <w:tcW w:w="744" w:type="dxa"/>
            <w:shd w:val="clear" w:color="auto" w:fill="D6E3C6"/>
            <w:noWrap/>
          </w:tcPr>
          <w:p w14:paraId="5391AFB0" w14:textId="13EBF26E" w:rsidR="00202671" w:rsidRPr="00B67991" w:rsidRDefault="00202671" w:rsidP="00202671">
            <w:pPr>
              <w:spacing w:after="0"/>
              <w:jc w:val="center"/>
              <w:rPr>
                <w:rFonts w:ascii="Arial" w:eastAsia="Times New Roman" w:hAnsi="Arial" w:cs="Arial"/>
                <w:color w:val="005D00"/>
                <w:sz w:val="16"/>
                <w:szCs w:val="16"/>
                <w:lang w:eastAsia="en-GB"/>
              </w:rPr>
            </w:pPr>
            <w:r w:rsidRPr="00B67991">
              <w:rPr>
                <w:rFonts w:ascii="Arial" w:hAnsi="Arial" w:cs="Arial"/>
                <w:color w:val="005D00"/>
                <w:sz w:val="16"/>
                <w:szCs w:val="16"/>
              </w:rPr>
              <w:t>Target</w:t>
            </w:r>
          </w:p>
        </w:tc>
        <w:tc>
          <w:tcPr>
            <w:tcW w:w="1061" w:type="dxa"/>
            <w:shd w:val="clear" w:color="auto" w:fill="D6E3C6"/>
            <w:noWrap/>
          </w:tcPr>
          <w:p w14:paraId="170DC79C" w14:textId="5DC027BF" w:rsidR="00202671" w:rsidRPr="00B67991" w:rsidRDefault="00202671" w:rsidP="00202671">
            <w:pPr>
              <w:spacing w:after="0"/>
              <w:rPr>
                <w:rFonts w:ascii="Arial" w:eastAsia="Times New Roman" w:hAnsi="Arial" w:cs="Arial"/>
                <w:color w:val="005D00"/>
                <w:sz w:val="16"/>
                <w:szCs w:val="16"/>
                <w:lang w:eastAsia="en-GB"/>
              </w:rPr>
            </w:pPr>
            <w:r w:rsidRPr="00B67991">
              <w:rPr>
                <w:rFonts w:ascii="Arial" w:hAnsi="Arial" w:cs="Arial"/>
                <w:color w:val="005D00"/>
                <w:sz w:val="16"/>
                <w:szCs w:val="16"/>
              </w:rPr>
              <w:t>Operations amounting to 100 % of the total allocated financing approved by the Investment Committee</w:t>
            </w:r>
          </w:p>
        </w:tc>
        <w:tc>
          <w:tcPr>
            <w:tcW w:w="946" w:type="dxa"/>
            <w:shd w:val="clear" w:color="auto" w:fill="D6E3C6"/>
            <w:noWrap/>
          </w:tcPr>
          <w:p w14:paraId="06AF68E4" w14:textId="77777777" w:rsidR="00202671" w:rsidRPr="00B67991" w:rsidRDefault="00202671" w:rsidP="00202671">
            <w:pPr>
              <w:spacing w:after="0"/>
              <w:rPr>
                <w:rFonts w:ascii="Arial" w:eastAsia="Times New Roman" w:hAnsi="Arial" w:cs="Arial"/>
                <w:color w:val="005D00"/>
                <w:sz w:val="16"/>
                <w:szCs w:val="16"/>
                <w:lang w:eastAsia="en-GB"/>
              </w:rPr>
            </w:pPr>
          </w:p>
        </w:tc>
        <w:tc>
          <w:tcPr>
            <w:tcW w:w="544" w:type="dxa"/>
            <w:shd w:val="clear" w:color="auto" w:fill="D6E3C6"/>
            <w:noWrap/>
          </w:tcPr>
          <w:p w14:paraId="1257B5AB" w14:textId="2FC1B6A9" w:rsidR="00202671" w:rsidRPr="00B67991" w:rsidRDefault="00202671" w:rsidP="00202671">
            <w:pPr>
              <w:spacing w:after="0"/>
              <w:jc w:val="center"/>
              <w:rPr>
                <w:rFonts w:ascii="Arial" w:eastAsia="Times New Roman" w:hAnsi="Arial" w:cs="Arial"/>
                <w:color w:val="005D00"/>
                <w:sz w:val="16"/>
                <w:szCs w:val="16"/>
                <w:lang w:eastAsia="en-GB"/>
              </w:rPr>
            </w:pPr>
            <w:r w:rsidRPr="00B67991">
              <w:rPr>
                <w:rFonts w:ascii="Arial" w:hAnsi="Arial" w:cs="Arial"/>
                <w:color w:val="005D00"/>
                <w:sz w:val="16"/>
                <w:szCs w:val="16"/>
              </w:rPr>
              <w:t>% (Percentage)</w:t>
            </w:r>
          </w:p>
        </w:tc>
        <w:tc>
          <w:tcPr>
            <w:tcW w:w="501" w:type="dxa"/>
            <w:shd w:val="clear" w:color="auto" w:fill="D6E3C6"/>
            <w:noWrap/>
          </w:tcPr>
          <w:p w14:paraId="49E1157F" w14:textId="358936EE" w:rsidR="00202671" w:rsidRPr="00B67991" w:rsidRDefault="00202671" w:rsidP="00202671">
            <w:pPr>
              <w:spacing w:after="0"/>
              <w:jc w:val="center"/>
              <w:rPr>
                <w:rFonts w:ascii="Arial" w:eastAsia="Times New Roman" w:hAnsi="Arial" w:cs="Arial"/>
                <w:color w:val="005D00"/>
                <w:sz w:val="16"/>
                <w:szCs w:val="16"/>
                <w:lang w:eastAsia="en-GB"/>
              </w:rPr>
            </w:pPr>
            <w:r w:rsidRPr="00B67991">
              <w:rPr>
                <w:rFonts w:ascii="Arial" w:hAnsi="Arial" w:cs="Arial"/>
                <w:color w:val="005D00"/>
                <w:sz w:val="16"/>
                <w:szCs w:val="16"/>
              </w:rPr>
              <w:t>50</w:t>
            </w:r>
          </w:p>
        </w:tc>
        <w:tc>
          <w:tcPr>
            <w:tcW w:w="694" w:type="dxa"/>
            <w:shd w:val="clear" w:color="auto" w:fill="D6E3C6"/>
            <w:noWrap/>
          </w:tcPr>
          <w:p w14:paraId="5B0281B3" w14:textId="6C0D1183" w:rsidR="00202671" w:rsidRPr="00B67991" w:rsidRDefault="00202671" w:rsidP="00202671">
            <w:pPr>
              <w:spacing w:after="0"/>
              <w:jc w:val="center"/>
              <w:rPr>
                <w:rFonts w:ascii="Arial" w:eastAsia="Times New Roman" w:hAnsi="Arial" w:cs="Arial"/>
                <w:color w:val="005D00"/>
                <w:sz w:val="16"/>
                <w:szCs w:val="16"/>
                <w:lang w:eastAsia="en-GB"/>
              </w:rPr>
            </w:pPr>
            <w:r w:rsidRPr="00B67991">
              <w:rPr>
                <w:rFonts w:ascii="Arial" w:hAnsi="Arial" w:cs="Arial"/>
                <w:color w:val="005D00"/>
                <w:sz w:val="16"/>
                <w:szCs w:val="16"/>
              </w:rPr>
              <w:t>100</w:t>
            </w:r>
          </w:p>
        </w:tc>
        <w:tc>
          <w:tcPr>
            <w:tcW w:w="481" w:type="dxa"/>
            <w:gridSpan w:val="2"/>
            <w:shd w:val="clear" w:color="auto" w:fill="D6E3C6"/>
            <w:noWrap/>
          </w:tcPr>
          <w:p w14:paraId="0A36A4B2" w14:textId="4C65D29D" w:rsidR="00202671" w:rsidRPr="00B67991" w:rsidRDefault="00202671" w:rsidP="00202671">
            <w:pPr>
              <w:spacing w:after="0"/>
              <w:jc w:val="center"/>
              <w:rPr>
                <w:rFonts w:ascii="Arial" w:eastAsia="Times New Roman" w:hAnsi="Arial" w:cs="Arial"/>
                <w:color w:val="005D00"/>
                <w:sz w:val="16"/>
                <w:szCs w:val="16"/>
                <w:lang w:eastAsia="en-GB"/>
              </w:rPr>
            </w:pPr>
            <w:r w:rsidRPr="00B67991">
              <w:rPr>
                <w:rFonts w:ascii="Arial" w:hAnsi="Arial" w:cs="Arial"/>
                <w:color w:val="005D00"/>
                <w:sz w:val="16"/>
                <w:szCs w:val="16"/>
              </w:rPr>
              <w:t>Q2</w:t>
            </w:r>
          </w:p>
        </w:tc>
        <w:tc>
          <w:tcPr>
            <w:tcW w:w="524" w:type="dxa"/>
            <w:shd w:val="clear" w:color="auto" w:fill="D6E3C6"/>
            <w:noWrap/>
          </w:tcPr>
          <w:p w14:paraId="6D58ED05" w14:textId="794DACF8" w:rsidR="00202671" w:rsidRPr="00B67991" w:rsidRDefault="00202671" w:rsidP="00202671">
            <w:pPr>
              <w:spacing w:after="0"/>
              <w:jc w:val="center"/>
              <w:rPr>
                <w:rFonts w:ascii="Arial" w:eastAsia="Times New Roman" w:hAnsi="Arial" w:cs="Arial"/>
                <w:color w:val="005D00"/>
                <w:sz w:val="16"/>
                <w:szCs w:val="16"/>
                <w:lang w:eastAsia="en-GB"/>
              </w:rPr>
            </w:pPr>
            <w:r w:rsidRPr="00B67991">
              <w:rPr>
                <w:rFonts w:ascii="Arial" w:hAnsi="Arial" w:cs="Arial"/>
                <w:color w:val="005D00"/>
                <w:sz w:val="16"/>
                <w:szCs w:val="16"/>
              </w:rPr>
              <w:t>2026</w:t>
            </w:r>
          </w:p>
        </w:tc>
        <w:tc>
          <w:tcPr>
            <w:tcW w:w="1344" w:type="dxa"/>
            <w:gridSpan w:val="2"/>
            <w:shd w:val="clear" w:color="auto" w:fill="D6E3C6"/>
          </w:tcPr>
          <w:p w14:paraId="0789C70A" w14:textId="0A6F4C57" w:rsidR="00202671" w:rsidRPr="00B67991" w:rsidRDefault="00202671" w:rsidP="00202671">
            <w:pPr>
              <w:spacing w:after="0"/>
              <w:rPr>
                <w:rFonts w:ascii="Arial" w:eastAsia="Times New Roman" w:hAnsi="Arial" w:cs="Arial"/>
                <w:color w:val="005D00"/>
                <w:sz w:val="16"/>
                <w:szCs w:val="16"/>
                <w:lang w:eastAsia="en-GB"/>
              </w:rPr>
            </w:pPr>
            <w:r w:rsidRPr="00B67991">
              <w:rPr>
                <w:rFonts w:ascii="Arial" w:eastAsia="Times New Roman" w:hAnsi="Arial" w:cs="Arial"/>
                <w:color w:val="005D00"/>
                <w:sz w:val="16"/>
                <w:szCs w:val="16"/>
                <w:lang w:eastAsia="en-GB"/>
              </w:rPr>
              <w:t>Ministry of Innovation and Growth</w:t>
            </w:r>
          </w:p>
        </w:tc>
        <w:tc>
          <w:tcPr>
            <w:tcW w:w="1035" w:type="dxa"/>
            <w:shd w:val="clear" w:color="auto" w:fill="D6E3C6"/>
          </w:tcPr>
          <w:p w14:paraId="4BA5859A" w14:textId="77777777" w:rsidR="00202671" w:rsidRPr="00B67991" w:rsidRDefault="00202671" w:rsidP="00202671">
            <w:pPr>
              <w:spacing w:after="0"/>
              <w:rPr>
                <w:rFonts w:ascii="Arial" w:eastAsia="Times New Roman" w:hAnsi="Arial" w:cs="Arial"/>
                <w:color w:val="005D00"/>
                <w:sz w:val="16"/>
                <w:szCs w:val="16"/>
                <w:lang w:eastAsia="en-GB"/>
              </w:rPr>
            </w:pPr>
          </w:p>
        </w:tc>
        <w:tc>
          <w:tcPr>
            <w:tcW w:w="1985" w:type="dxa"/>
            <w:shd w:val="clear" w:color="auto" w:fill="D6E3C6"/>
          </w:tcPr>
          <w:p w14:paraId="2328DF9F" w14:textId="41295A4A" w:rsidR="00202671" w:rsidRPr="00B67991" w:rsidRDefault="00202671" w:rsidP="00202671">
            <w:pPr>
              <w:spacing w:after="0"/>
              <w:rPr>
                <w:rFonts w:ascii="Arial" w:hAnsi="Arial" w:cs="Arial"/>
                <w:color w:val="005D00"/>
                <w:sz w:val="16"/>
                <w:szCs w:val="16"/>
              </w:rPr>
            </w:pPr>
            <w:r>
              <w:rPr>
                <w:rFonts w:ascii="Arial" w:hAnsi="Arial" w:cs="Arial"/>
                <w:color w:val="005D00"/>
                <w:sz w:val="16"/>
                <w:szCs w:val="16"/>
              </w:rPr>
              <w:t>As above</w:t>
            </w:r>
          </w:p>
        </w:tc>
        <w:tc>
          <w:tcPr>
            <w:tcW w:w="4174" w:type="dxa"/>
            <w:shd w:val="clear" w:color="auto" w:fill="D6E3C6"/>
          </w:tcPr>
          <w:p w14:paraId="250BCBCB" w14:textId="77777777" w:rsidR="00202671" w:rsidRPr="00312B39" w:rsidRDefault="00202671" w:rsidP="00202671">
            <w:pPr>
              <w:spacing w:after="0"/>
              <w:rPr>
                <w:rFonts w:ascii="Arial" w:hAnsi="Arial" w:cs="Arial"/>
                <w:color w:val="006100"/>
                <w:sz w:val="16"/>
                <w:szCs w:val="16"/>
              </w:rPr>
            </w:pPr>
            <w:r w:rsidRPr="00312B39">
              <w:rPr>
                <w:rFonts w:ascii="Arial" w:hAnsi="Arial" w:cs="Arial"/>
                <w:color w:val="006100"/>
                <w:sz w:val="16"/>
                <w:szCs w:val="16"/>
              </w:rPr>
              <w:t xml:space="preserve">Institution/s: </w:t>
            </w:r>
            <w:r w:rsidRPr="00B67991">
              <w:rPr>
                <w:rFonts w:ascii="Arial" w:eastAsia="Times New Roman" w:hAnsi="Arial" w:cs="Arial"/>
                <w:color w:val="005D00"/>
                <w:sz w:val="16"/>
                <w:szCs w:val="16"/>
                <w:lang w:eastAsia="en-GB"/>
              </w:rPr>
              <w:t>Ministry of Innovation and Growth</w:t>
            </w:r>
          </w:p>
          <w:p w14:paraId="5095F29A" w14:textId="77777777" w:rsidR="00202671" w:rsidRPr="00312B39" w:rsidRDefault="00202671" w:rsidP="00202671">
            <w:pPr>
              <w:spacing w:after="0"/>
              <w:rPr>
                <w:rFonts w:ascii="Arial" w:hAnsi="Arial" w:cs="Arial"/>
                <w:color w:val="006100"/>
                <w:sz w:val="16"/>
                <w:szCs w:val="16"/>
              </w:rPr>
            </w:pPr>
          </w:p>
          <w:p w14:paraId="2388DF34" w14:textId="436F44B2" w:rsidR="00202671" w:rsidRPr="00312B39" w:rsidRDefault="00202671" w:rsidP="00202671">
            <w:pPr>
              <w:spacing w:after="0"/>
              <w:rPr>
                <w:rFonts w:ascii="Arial" w:hAnsi="Arial" w:cs="Arial"/>
                <w:color w:val="006100"/>
                <w:sz w:val="16"/>
                <w:szCs w:val="16"/>
              </w:rPr>
            </w:pPr>
            <w:r w:rsidRPr="00312B39">
              <w:rPr>
                <w:rFonts w:ascii="Arial" w:hAnsi="Arial" w:cs="Arial"/>
                <w:color w:val="006100"/>
                <w:sz w:val="16"/>
                <w:szCs w:val="16"/>
              </w:rPr>
              <w:t xml:space="preserve">What: </w:t>
            </w:r>
            <w:r w:rsidRPr="00B67991">
              <w:rPr>
                <w:rFonts w:ascii="Arial" w:hAnsi="Arial" w:cs="Arial"/>
                <w:color w:val="005D00"/>
                <w:sz w:val="16"/>
                <w:szCs w:val="16"/>
              </w:rPr>
              <w:t>Operations amounting to 100 % of the total allocated financing approved by the Investment Committee</w:t>
            </w:r>
            <w:r w:rsidRPr="00312B39">
              <w:rPr>
                <w:rFonts w:ascii="Arial" w:hAnsi="Arial" w:cs="Arial"/>
                <w:color w:val="006100"/>
                <w:sz w:val="16"/>
                <w:szCs w:val="16"/>
              </w:rPr>
              <w:t xml:space="preserve"> (</w:t>
            </w:r>
            <w:r>
              <w:rPr>
                <w:rFonts w:ascii="Arial" w:hAnsi="Arial" w:cs="Arial"/>
                <w:color w:val="006100"/>
                <w:sz w:val="16"/>
                <w:szCs w:val="16"/>
              </w:rPr>
              <w:t>a</w:t>
            </w:r>
            <w:r w:rsidRPr="00312B39">
              <w:rPr>
                <w:rFonts w:ascii="Arial" w:hAnsi="Arial" w:cs="Arial"/>
                <w:color w:val="006100"/>
                <w:sz w:val="16"/>
                <w:szCs w:val="16"/>
              </w:rPr>
              <w:t>)</w:t>
            </w:r>
          </w:p>
          <w:p w14:paraId="54E79EE3" w14:textId="77777777" w:rsidR="00202671" w:rsidRPr="00312B39" w:rsidRDefault="00202671" w:rsidP="00202671">
            <w:pPr>
              <w:spacing w:after="0"/>
              <w:rPr>
                <w:rFonts w:ascii="Arial" w:hAnsi="Arial" w:cs="Arial"/>
                <w:color w:val="006100"/>
                <w:sz w:val="16"/>
                <w:szCs w:val="16"/>
              </w:rPr>
            </w:pPr>
          </w:p>
          <w:p w14:paraId="54C751DD" w14:textId="77777777" w:rsidR="00202671" w:rsidRPr="00312B39" w:rsidRDefault="00202671" w:rsidP="00202671">
            <w:pPr>
              <w:spacing w:after="0"/>
              <w:rPr>
                <w:rFonts w:ascii="Arial" w:hAnsi="Arial" w:cs="Arial"/>
                <w:color w:val="006100"/>
                <w:sz w:val="16"/>
                <w:szCs w:val="16"/>
              </w:rPr>
            </w:pPr>
            <w:r w:rsidRPr="00312B39">
              <w:rPr>
                <w:rFonts w:ascii="Arial" w:hAnsi="Arial" w:cs="Arial"/>
                <w:color w:val="006100"/>
                <w:sz w:val="16"/>
                <w:szCs w:val="16"/>
              </w:rPr>
              <w:t>How:</w:t>
            </w:r>
            <w:r>
              <w:rPr>
                <w:rFonts w:ascii="Arial" w:hAnsi="Arial" w:cs="Arial"/>
                <w:color w:val="006100"/>
                <w:sz w:val="16"/>
                <w:szCs w:val="16"/>
              </w:rPr>
              <w:t xml:space="preserve"> Approval (a), and reporting (b)</w:t>
            </w:r>
          </w:p>
          <w:p w14:paraId="7D9C7E99" w14:textId="77777777" w:rsidR="00202671" w:rsidRPr="00312B39" w:rsidRDefault="00202671" w:rsidP="00202671">
            <w:pPr>
              <w:spacing w:after="0"/>
              <w:rPr>
                <w:rFonts w:ascii="Arial" w:hAnsi="Arial" w:cs="Arial"/>
                <w:color w:val="006100"/>
                <w:sz w:val="16"/>
                <w:szCs w:val="16"/>
              </w:rPr>
            </w:pPr>
          </w:p>
          <w:p w14:paraId="77B1A253" w14:textId="0A3EE2AD" w:rsidR="00202671" w:rsidRPr="00312B39" w:rsidRDefault="00202671" w:rsidP="00202671">
            <w:pPr>
              <w:spacing w:after="0"/>
              <w:rPr>
                <w:rFonts w:ascii="Arial" w:hAnsi="Arial" w:cs="Arial"/>
                <w:color w:val="006100"/>
                <w:sz w:val="16"/>
                <w:szCs w:val="16"/>
              </w:rPr>
            </w:pPr>
            <w:r w:rsidRPr="00312B39">
              <w:rPr>
                <w:rFonts w:ascii="Arial" w:hAnsi="Arial" w:cs="Arial"/>
                <w:color w:val="006100"/>
                <w:sz w:val="16"/>
                <w:szCs w:val="16"/>
              </w:rPr>
              <w:t>Why:</w:t>
            </w:r>
            <w:r>
              <w:rPr>
                <w:rFonts w:ascii="Arial" w:hAnsi="Arial" w:cs="Arial"/>
                <w:color w:val="006100"/>
                <w:sz w:val="16"/>
                <w:szCs w:val="16"/>
              </w:rPr>
              <w:t xml:space="preserve"> To </w:t>
            </w:r>
            <w:r>
              <w:rPr>
                <w:rFonts w:ascii="Arial" w:hAnsi="Arial" w:cs="Arial"/>
                <w:color w:val="005D00"/>
                <w:sz w:val="16"/>
                <w:szCs w:val="16"/>
              </w:rPr>
              <w:t>f</w:t>
            </w:r>
            <w:r w:rsidRPr="00B67991">
              <w:rPr>
                <w:rFonts w:ascii="Arial" w:hAnsi="Arial" w:cs="Arial"/>
                <w:color w:val="005D00"/>
                <w:sz w:val="16"/>
                <w:szCs w:val="16"/>
              </w:rPr>
              <w:t xml:space="preserve">inance or </w:t>
            </w:r>
            <w:r>
              <w:rPr>
                <w:rFonts w:ascii="Arial" w:hAnsi="Arial" w:cs="Arial"/>
                <w:color w:val="005D00"/>
                <w:sz w:val="16"/>
                <w:szCs w:val="16"/>
              </w:rPr>
              <w:t xml:space="preserve">support </w:t>
            </w:r>
            <w:r w:rsidRPr="00B67991">
              <w:rPr>
                <w:rFonts w:ascii="Arial" w:hAnsi="Arial" w:cs="Arial"/>
                <w:color w:val="005D00"/>
                <w:sz w:val="16"/>
                <w:szCs w:val="16"/>
              </w:rPr>
              <w:t>investment operations amounting to 100% of the total amount of finance or investment targeted approved by the Investment Committee, in accordance with the requirements specified in milestone 50.</w:t>
            </w:r>
            <w:r w:rsidRPr="00312B39">
              <w:rPr>
                <w:rFonts w:ascii="Arial" w:hAnsi="Arial" w:cs="Arial"/>
                <w:color w:val="006100"/>
                <w:sz w:val="16"/>
                <w:szCs w:val="16"/>
              </w:rPr>
              <w:t xml:space="preserve"> [provide references to the </w:t>
            </w:r>
            <w:r>
              <w:rPr>
                <w:rFonts w:ascii="Arial" w:hAnsi="Arial" w:cs="Arial"/>
                <w:color w:val="006100"/>
                <w:sz w:val="16"/>
                <w:szCs w:val="16"/>
              </w:rPr>
              <w:t>above in the summary document</w:t>
            </w:r>
            <w:r w:rsidRPr="00312B39">
              <w:rPr>
                <w:rFonts w:ascii="Arial" w:hAnsi="Arial" w:cs="Arial"/>
                <w:color w:val="006100"/>
                <w:sz w:val="16"/>
                <w:szCs w:val="16"/>
              </w:rPr>
              <w:t>]</w:t>
            </w:r>
          </w:p>
          <w:p w14:paraId="74AD35F9" w14:textId="77777777" w:rsidR="00202671" w:rsidRPr="00312B39" w:rsidRDefault="00202671" w:rsidP="00202671">
            <w:pPr>
              <w:spacing w:after="0"/>
              <w:rPr>
                <w:rFonts w:ascii="Arial" w:hAnsi="Arial" w:cs="Arial"/>
                <w:color w:val="006100"/>
                <w:sz w:val="16"/>
                <w:szCs w:val="16"/>
              </w:rPr>
            </w:pPr>
          </w:p>
          <w:p w14:paraId="3ED229BE" w14:textId="33FC79FC" w:rsidR="00202671" w:rsidRPr="00B67991" w:rsidRDefault="00202671" w:rsidP="00202671">
            <w:pPr>
              <w:spacing w:after="0"/>
              <w:rPr>
                <w:rFonts w:ascii="Arial" w:hAnsi="Arial" w:cs="Arial"/>
                <w:color w:val="005D00"/>
                <w:sz w:val="16"/>
                <w:szCs w:val="16"/>
              </w:rPr>
            </w:pPr>
            <w:r w:rsidRPr="00312B39">
              <w:rPr>
                <w:rFonts w:ascii="Arial" w:hAnsi="Arial" w:cs="Arial"/>
                <w:color w:val="006100"/>
                <w:sz w:val="16"/>
                <w:szCs w:val="16"/>
              </w:rPr>
              <w:t xml:space="preserve">When: </w:t>
            </w:r>
            <w:r>
              <w:rPr>
                <w:rFonts w:ascii="Arial" w:hAnsi="Arial" w:cs="Arial"/>
                <w:color w:val="006100"/>
                <w:sz w:val="16"/>
                <w:szCs w:val="16"/>
              </w:rPr>
              <w:t>specify the dates of approval</w:t>
            </w:r>
          </w:p>
        </w:tc>
        <w:tc>
          <w:tcPr>
            <w:tcW w:w="2977" w:type="dxa"/>
            <w:shd w:val="clear" w:color="auto" w:fill="D6E3C6"/>
          </w:tcPr>
          <w:p w14:paraId="43E25BE9" w14:textId="3F3B0E64" w:rsidR="00202671" w:rsidRPr="00B67991" w:rsidRDefault="00202671" w:rsidP="00202671">
            <w:pPr>
              <w:spacing w:after="0"/>
              <w:rPr>
                <w:rFonts w:ascii="Arial" w:hAnsi="Arial" w:cs="Arial"/>
                <w:color w:val="005D00"/>
                <w:sz w:val="16"/>
                <w:szCs w:val="16"/>
              </w:rPr>
            </w:pPr>
            <w:r>
              <w:rPr>
                <w:rFonts w:ascii="Arial" w:hAnsi="Arial" w:cs="Arial"/>
                <w:color w:val="005D00"/>
                <w:sz w:val="16"/>
                <w:szCs w:val="16"/>
              </w:rPr>
              <w:t>As above</w:t>
            </w:r>
          </w:p>
        </w:tc>
        <w:tc>
          <w:tcPr>
            <w:tcW w:w="1062" w:type="dxa"/>
            <w:gridSpan w:val="2"/>
            <w:shd w:val="clear" w:color="auto" w:fill="D6E3C6"/>
          </w:tcPr>
          <w:p w14:paraId="390BE9FE" w14:textId="22783044" w:rsidR="00202671" w:rsidRPr="00B67991" w:rsidRDefault="00202671" w:rsidP="00202671">
            <w:pPr>
              <w:spacing w:after="0"/>
              <w:rPr>
                <w:rFonts w:ascii="Arial" w:hAnsi="Arial" w:cs="Arial"/>
                <w:color w:val="005D00"/>
                <w:sz w:val="16"/>
                <w:szCs w:val="16"/>
              </w:rPr>
            </w:pPr>
            <w:r>
              <w:rPr>
                <w:rFonts w:ascii="Arial" w:hAnsi="Arial" w:cs="Arial"/>
                <w:color w:val="005D00"/>
                <w:sz w:val="16"/>
                <w:szCs w:val="16"/>
              </w:rPr>
              <w:t>Delays in target 51</w:t>
            </w:r>
          </w:p>
        </w:tc>
        <w:tc>
          <w:tcPr>
            <w:tcW w:w="1290" w:type="dxa"/>
            <w:gridSpan w:val="2"/>
            <w:shd w:val="clear" w:color="auto" w:fill="D6E3C6"/>
          </w:tcPr>
          <w:p w14:paraId="295FF64E" w14:textId="18B6D4BC" w:rsidR="00202671" w:rsidRPr="00B67991" w:rsidRDefault="00202671" w:rsidP="00202671">
            <w:pPr>
              <w:spacing w:after="0"/>
              <w:rPr>
                <w:rFonts w:ascii="Arial" w:hAnsi="Arial" w:cs="Arial"/>
                <w:color w:val="005D00"/>
                <w:sz w:val="16"/>
                <w:szCs w:val="16"/>
              </w:rPr>
            </w:pPr>
            <w:r w:rsidRPr="00B67991">
              <w:rPr>
                <w:rFonts w:ascii="Arial" w:hAnsi="Arial" w:cs="Arial"/>
                <w:color w:val="005D00"/>
                <w:sz w:val="16"/>
                <w:szCs w:val="16"/>
              </w:rPr>
              <w:t>None</w:t>
            </w:r>
          </w:p>
        </w:tc>
        <w:tc>
          <w:tcPr>
            <w:tcW w:w="949" w:type="dxa"/>
            <w:gridSpan w:val="2"/>
            <w:shd w:val="clear" w:color="auto" w:fill="D6E3C6"/>
          </w:tcPr>
          <w:p w14:paraId="21DB82C7" w14:textId="77E06627" w:rsidR="00202671" w:rsidRPr="00B67991" w:rsidRDefault="00202671" w:rsidP="00202671">
            <w:pPr>
              <w:spacing w:after="0"/>
              <w:rPr>
                <w:rFonts w:ascii="Arial" w:hAnsi="Arial" w:cs="Arial"/>
                <w:color w:val="005D00"/>
                <w:sz w:val="16"/>
                <w:szCs w:val="16"/>
              </w:rPr>
            </w:pPr>
            <w:r>
              <w:rPr>
                <w:rFonts w:ascii="Arial" w:hAnsi="Arial" w:cs="Arial"/>
                <w:color w:val="005D00"/>
                <w:sz w:val="16"/>
                <w:szCs w:val="16"/>
              </w:rPr>
              <w:t>-</w:t>
            </w:r>
          </w:p>
        </w:tc>
        <w:tc>
          <w:tcPr>
            <w:tcW w:w="794" w:type="dxa"/>
            <w:gridSpan w:val="2"/>
            <w:shd w:val="clear" w:color="auto" w:fill="D6E3C6"/>
          </w:tcPr>
          <w:p w14:paraId="3186507A" w14:textId="3D4932A9" w:rsidR="00202671" w:rsidRPr="00B67991" w:rsidRDefault="00202671" w:rsidP="00202671">
            <w:pPr>
              <w:spacing w:after="0"/>
              <w:rPr>
                <w:rFonts w:ascii="Arial" w:hAnsi="Arial" w:cs="Arial"/>
                <w:color w:val="005D00"/>
                <w:sz w:val="16"/>
                <w:szCs w:val="16"/>
              </w:rPr>
            </w:pPr>
            <w:r w:rsidRPr="00F63A48">
              <w:rPr>
                <w:rFonts w:ascii="Arial" w:hAnsi="Arial" w:cs="Arial"/>
                <w:color w:val="005D00"/>
                <w:sz w:val="16"/>
                <w:szCs w:val="16"/>
              </w:rPr>
              <w:t xml:space="preserve">The </w:t>
            </w:r>
            <w:r>
              <w:rPr>
                <w:rFonts w:ascii="Arial" w:hAnsi="Arial" w:cs="Arial"/>
                <w:color w:val="005D00"/>
                <w:sz w:val="16"/>
                <w:szCs w:val="16"/>
              </w:rPr>
              <w:t>target</w:t>
            </w:r>
            <w:r w:rsidRPr="00F63A48">
              <w:rPr>
                <w:rFonts w:ascii="Arial" w:hAnsi="Arial" w:cs="Arial"/>
                <w:color w:val="005D00"/>
                <w:sz w:val="16"/>
                <w:szCs w:val="16"/>
              </w:rPr>
              <w:t xml:space="preserve"> will likely have </w:t>
            </w:r>
            <w:r>
              <w:rPr>
                <w:rFonts w:ascii="Arial" w:hAnsi="Arial" w:cs="Arial"/>
                <w:color w:val="005D00"/>
                <w:sz w:val="16"/>
                <w:szCs w:val="16"/>
              </w:rPr>
              <w:t>ex-post</w:t>
            </w:r>
            <w:r w:rsidRPr="00F63A48">
              <w:rPr>
                <w:rFonts w:ascii="Arial" w:hAnsi="Arial" w:cs="Arial"/>
                <w:color w:val="005D00"/>
                <w:sz w:val="16"/>
                <w:szCs w:val="16"/>
              </w:rPr>
              <w:t xml:space="preserve"> monitoring step</w:t>
            </w:r>
            <w:r>
              <w:rPr>
                <w:rFonts w:ascii="Arial" w:hAnsi="Arial" w:cs="Arial"/>
                <w:color w:val="005D00"/>
                <w:sz w:val="16"/>
                <w:szCs w:val="16"/>
              </w:rPr>
              <w:t>s</w:t>
            </w:r>
            <w:r w:rsidRPr="00F63A48">
              <w:rPr>
                <w:rFonts w:ascii="Arial" w:hAnsi="Arial" w:cs="Arial"/>
                <w:color w:val="005D00"/>
                <w:sz w:val="16"/>
                <w:szCs w:val="16"/>
              </w:rPr>
              <w:t xml:space="preserve">: </w:t>
            </w:r>
            <w:r>
              <w:rPr>
                <w:rFonts w:ascii="Arial" w:hAnsi="Arial" w:cs="Arial"/>
                <w:color w:val="005D00"/>
                <w:sz w:val="16"/>
                <w:szCs w:val="16"/>
              </w:rPr>
              <w:t xml:space="preserve">Interim report </w:t>
            </w:r>
            <w:r w:rsidRPr="00F63A48">
              <w:rPr>
                <w:rFonts w:ascii="Arial" w:hAnsi="Arial" w:cs="Arial"/>
                <w:color w:val="005D00"/>
                <w:sz w:val="16"/>
                <w:szCs w:val="16"/>
              </w:rPr>
              <w:t>(Q</w:t>
            </w:r>
            <w:r>
              <w:rPr>
                <w:rFonts w:ascii="Arial" w:hAnsi="Arial" w:cs="Arial"/>
                <w:color w:val="005D00"/>
                <w:sz w:val="16"/>
                <w:szCs w:val="16"/>
              </w:rPr>
              <w:t>2</w:t>
            </w:r>
            <w:r w:rsidRPr="00F63A48">
              <w:rPr>
                <w:rFonts w:ascii="Arial" w:hAnsi="Arial" w:cs="Arial"/>
                <w:color w:val="005D00"/>
                <w:sz w:val="16"/>
                <w:szCs w:val="16"/>
              </w:rPr>
              <w:t xml:space="preserve"> 202</w:t>
            </w:r>
            <w:r w:rsidR="00CE6122">
              <w:rPr>
                <w:rFonts w:ascii="Arial" w:hAnsi="Arial" w:cs="Arial"/>
                <w:color w:val="005D00"/>
                <w:sz w:val="16"/>
                <w:szCs w:val="16"/>
              </w:rPr>
              <w:t>4</w:t>
            </w:r>
            <w:r>
              <w:rPr>
                <w:rFonts w:ascii="Arial" w:hAnsi="Arial" w:cs="Arial"/>
                <w:color w:val="005D00"/>
                <w:sz w:val="16"/>
                <w:szCs w:val="16"/>
              </w:rPr>
              <w:t xml:space="preserve"> and in Q</w:t>
            </w:r>
            <w:r w:rsidR="00DC39DA">
              <w:rPr>
                <w:rFonts w:ascii="Arial" w:hAnsi="Arial" w:cs="Arial"/>
                <w:color w:val="005D00"/>
                <w:sz w:val="16"/>
                <w:szCs w:val="16"/>
              </w:rPr>
              <w:t>4</w:t>
            </w:r>
            <w:r>
              <w:rPr>
                <w:rFonts w:ascii="Arial" w:hAnsi="Arial" w:cs="Arial"/>
                <w:color w:val="005D00"/>
                <w:sz w:val="16"/>
                <w:szCs w:val="16"/>
              </w:rPr>
              <w:t xml:space="preserve"> 2026</w:t>
            </w:r>
            <w:r w:rsidRPr="00F63A48">
              <w:rPr>
                <w:rFonts w:ascii="Arial" w:hAnsi="Arial" w:cs="Arial"/>
                <w:color w:val="005D00"/>
                <w:sz w:val="16"/>
                <w:szCs w:val="16"/>
              </w:rPr>
              <w:t>)</w:t>
            </w:r>
            <w:r>
              <w:rPr>
                <w:rFonts w:ascii="Arial" w:hAnsi="Arial" w:cs="Arial"/>
                <w:color w:val="005D00"/>
                <w:sz w:val="16"/>
                <w:szCs w:val="16"/>
              </w:rPr>
              <w:t xml:space="preserve">  </w:t>
            </w:r>
          </w:p>
        </w:tc>
      </w:tr>
      <w:tr w:rsidR="00202671" w:rsidRPr="00B67991" w14:paraId="5554531E" w14:textId="2B0FBBD4" w:rsidTr="00985C75">
        <w:trPr>
          <w:gridAfter w:val="1"/>
          <w:wAfter w:w="7" w:type="dxa"/>
          <w:trHeight w:val="309"/>
        </w:trPr>
        <w:tc>
          <w:tcPr>
            <w:tcW w:w="457" w:type="dxa"/>
            <w:shd w:val="clear" w:color="auto" w:fill="D6E3C6"/>
            <w:noWrap/>
          </w:tcPr>
          <w:p w14:paraId="1D7BD010" w14:textId="57CAABD6" w:rsidR="00202671" w:rsidRPr="00B67991" w:rsidRDefault="00202671" w:rsidP="00202671">
            <w:pPr>
              <w:spacing w:after="0"/>
              <w:jc w:val="center"/>
              <w:rPr>
                <w:rFonts w:ascii="Arial" w:eastAsia="Times New Roman" w:hAnsi="Arial" w:cs="Arial"/>
                <w:color w:val="005D00"/>
                <w:sz w:val="16"/>
                <w:szCs w:val="16"/>
                <w:lang w:eastAsia="en-GB"/>
              </w:rPr>
            </w:pPr>
            <w:r w:rsidRPr="00B67991">
              <w:rPr>
                <w:rFonts w:ascii="Arial" w:hAnsi="Arial" w:cs="Arial"/>
                <w:color w:val="005D00"/>
                <w:sz w:val="16"/>
                <w:szCs w:val="16"/>
              </w:rPr>
              <w:t>53</w:t>
            </w:r>
          </w:p>
        </w:tc>
        <w:tc>
          <w:tcPr>
            <w:tcW w:w="1070" w:type="dxa"/>
            <w:shd w:val="clear" w:color="auto" w:fill="D6E3C6"/>
            <w:noWrap/>
          </w:tcPr>
          <w:p w14:paraId="31E9A5FE" w14:textId="152F1766" w:rsidR="00202671" w:rsidRPr="00B67991" w:rsidRDefault="00202671" w:rsidP="00202671">
            <w:pPr>
              <w:spacing w:after="0"/>
              <w:jc w:val="center"/>
              <w:rPr>
                <w:rFonts w:ascii="Arial" w:eastAsia="Times New Roman" w:hAnsi="Arial" w:cs="Arial"/>
                <w:color w:val="005D00"/>
                <w:sz w:val="16"/>
                <w:szCs w:val="16"/>
                <w:lang w:eastAsia="en-GB"/>
              </w:rPr>
            </w:pPr>
            <w:r w:rsidRPr="00B67991">
              <w:rPr>
                <w:rFonts w:ascii="Arial" w:hAnsi="Arial" w:cs="Arial"/>
                <w:color w:val="005D00"/>
                <w:sz w:val="16"/>
                <w:szCs w:val="16"/>
              </w:rPr>
              <w:t>C3.I2: Investment 2.2.a - Grant scheme for combining renewable electricity sources with local storage</w:t>
            </w:r>
          </w:p>
        </w:tc>
        <w:tc>
          <w:tcPr>
            <w:tcW w:w="744" w:type="dxa"/>
            <w:shd w:val="clear" w:color="auto" w:fill="D6E3C6"/>
            <w:noWrap/>
          </w:tcPr>
          <w:p w14:paraId="6B91D33E" w14:textId="4AA151B0" w:rsidR="00202671" w:rsidRPr="00B67991" w:rsidRDefault="00202671" w:rsidP="00202671">
            <w:pPr>
              <w:spacing w:after="0"/>
              <w:jc w:val="center"/>
              <w:rPr>
                <w:rFonts w:ascii="Arial" w:eastAsia="Times New Roman" w:hAnsi="Arial" w:cs="Arial"/>
                <w:color w:val="005D00"/>
                <w:sz w:val="16"/>
                <w:szCs w:val="16"/>
                <w:lang w:eastAsia="en-GB"/>
              </w:rPr>
            </w:pPr>
            <w:r w:rsidRPr="00B67991">
              <w:rPr>
                <w:rFonts w:ascii="Arial" w:hAnsi="Arial" w:cs="Arial"/>
                <w:color w:val="005D00"/>
                <w:sz w:val="16"/>
                <w:szCs w:val="16"/>
              </w:rPr>
              <w:t>Milestone</w:t>
            </w:r>
          </w:p>
        </w:tc>
        <w:tc>
          <w:tcPr>
            <w:tcW w:w="1061" w:type="dxa"/>
            <w:shd w:val="clear" w:color="auto" w:fill="D6E3C6"/>
            <w:noWrap/>
          </w:tcPr>
          <w:p w14:paraId="5461E6C9" w14:textId="29C7982B" w:rsidR="00202671" w:rsidRPr="00B67991" w:rsidRDefault="00202671" w:rsidP="00202671">
            <w:pPr>
              <w:spacing w:after="0"/>
              <w:rPr>
                <w:rFonts w:ascii="Arial" w:eastAsia="Times New Roman" w:hAnsi="Arial" w:cs="Arial"/>
                <w:color w:val="005D00"/>
                <w:sz w:val="16"/>
                <w:szCs w:val="16"/>
                <w:lang w:eastAsia="en-GB"/>
              </w:rPr>
            </w:pPr>
            <w:r w:rsidRPr="00B67991">
              <w:rPr>
                <w:rFonts w:ascii="Arial" w:hAnsi="Arial" w:cs="Arial"/>
                <w:color w:val="005D00"/>
                <w:sz w:val="16"/>
                <w:szCs w:val="16"/>
              </w:rPr>
              <w:t>Selection procedures completed</w:t>
            </w:r>
          </w:p>
        </w:tc>
        <w:tc>
          <w:tcPr>
            <w:tcW w:w="946" w:type="dxa"/>
            <w:shd w:val="clear" w:color="auto" w:fill="D6E3C6"/>
            <w:noWrap/>
          </w:tcPr>
          <w:p w14:paraId="4ADF9133" w14:textId="69256B2E" w:rsidR="00202671" w:rsidRPr="00B67991" w:rsidRDefault="00202671" w:rsidP="00202671">
            <w:pPr>
              <w:spacing w:after="0"/>
              <w:rPr>
                <w:rFonts w:ascii="Arial" w:eastAsia="Times New Roman" w:hAnsi="Arial" w:cs="Arial"/>
                <w:color w:val="005D00"/>
                <w:sz w:val="16"/>
                <w:szCs w:val="16"/>
                <w:lang w:eastAsia="en-GB"/>
              </w:rPr>
            </w:pPr>
            <w:r w:rsidRPr="00B67991">
              <w:rPr>
                <w:rFonts w:ascii="Arial" w:hAnsi="Arial" w:cs="Arial"/>
                <w:color w:val="005D00"/>
                <w:sz w:val="16"/>
                <w:szCs w:val="16"/>
              </w:rPr>
              <w:t>Published list of projects approved for funding and list of reserves</w:t>
            </w:r>
          </w:p>
        </w:tc>
        <w:tc>
          <w:tcPr>
            <w:tcW w:w="544" w:type="dxa"/>
            <w:shd w:val="clear" w:color="auto" w:fill="D6E3C6"/>
            <w:noWrap/>
          </w:tcPr>
          <w:p w14:paraId="7DD225BE" w14:textId="77777777" w:rsidR="00202671" w:rsidRPr="00B67991" w:rsidRDefault="00202671" w:rsidP="00202671">
            <w:pPr>
              <w:spacing w:after="0"/>
              <w:jc w:val="center"/>
              <w:rPr>
                <w:rFonts w:ascii="Arial" w:eastAsia="Times New Roman" w:hAnsi="Arial" w:cs="Arial"/>
                <w:color w:val="005D00"/>
                <w:sz w:val="16"/>
                <w:szCs w:val="16"/>
                <w:lang w:eastAsia="en-GB"/>
              </w:rPr>
            </w:pPr>
          </w:p>
        </w:tc>
        <w:tc>
          <w:tcPr>
            <w:tcW w:w="501" w:type="dxa"/>
            <w:shd w:val="clear" w:color="auto" w:fill="D6E3C6"/>
            <w:noWrap/>
          </w:tcPr>
          <w:p w14:paraId="01FEF086" w14:textId="77777777" w:rsidR="00202671" w:rsidRPr="00B67991" w:rsidRDefault="00202671" w:rsidP="00202671">
            <w:pPr>
              <w:spacing w:after="0"/>
              <w:jc w:val="center"/>
              <w:rPr>
                <w:rFonts w:ascii="Arial" w:eastAsia="Times New Roman" w:hAnsi="Arial" w:cs="Arial"/>
                <w:color w:val="005D00"/>
                <w:sz w:val="16"/>
                <w:szCs w:val="16"/>
                <w:lang w:eastAsia="en-GB"/>
              </w:rPr>
            </w:pPr>
          </w:p>
        </w:tc>
        <w:tc>
          <w:tcPr>
            <w:tcW w:w="694" w:type="dxa"/>
            <w:shd w:val="clear" w:color="auto" w:fill="D6E3C6"/>
            <w:noWrap/>
          </w:tcPr>
          <w:p w14:paraId="2C5DF9F5" w14:textId="77777777" w:rsidR="00202671" w:rsidRPr="00B67991" w:rsidRDefault="00202671" w:rsidP="00202671">
            <w:pPr>
              <w:spacing w:after="0"/>
              <w:jc w:val="center"/>
              <w:rPr>
                <w:rFonts w:ascii="Arial" w:eastAsia="Times New Roman" w:hAnsi="Arial" w:cs="Arial"/>
                <w:color w:val="005D00"/>
                <w:sz w:val="16"/>
                <w:szCs w:val="16"/>
                <w:lang w:eastAsia="en-GB"/>
              </w:rPr>
            </w:pPr>
          </w:p>
        </w:tc>
        <w:tc>
          <w:tcPr>
            <w:tcW w:w="481" w:type="dxa"/>
            <w:gridSpan w:val="2"/>
            <w:shd w:val="clear" w:color="auto" w:fill="D6E3C6"/>
            <w:noWrap/>
          </w:tcPr>
          <w:p w14:paraId="2C4AE51A" w14:textId="5B8DC170" w:rsidR="00202671" w:rsidRPr="00B67991" w:rsidRDefault="00202671" w:rsidP="00202671">
            <w:pPr>
              <w:spacing w:after="0"/>
              <w:jc w:val="center"/>
              <w:rPr>
                <w:rFonts w:ascii="Arial" w:eastAsia="Times New Roman" w:hAnsi="Arial" w:cs="Arial"/>
                <w:color w:val="005D00"/>
                <w:sz w:val="16"/>
                <w:szCs w:val="16"/>
                <w:lang w:eastAsia="en-GB"/>
              </w:rPr>
            </w:pPr>
            <w:r w:rsidRPr="00B67991">
              <w:rPr>
                <w:rFonts w:ascii="Arial" w:hAnsi="Arial" w:cs="Arial"/>
                <w:color w:val="005D00"/>
                <w:sz w:val="16"/>
                <w:szCs w:val="16"/>
              </w:rPr>
              <w:t>Q3</w:t>
            </w:r>
          </w:p>
        </w:tc>
        <w:tc>
          <w:tcPr>
            <w:tcW w:w="524" w:type="dxa"/>
            <w:shd w:val="clear" w:color="auto" w:fill="D6E3C6"/>
            <w:noWrap/>
          </w:tcPr>
          <w:p w14:paraId="5043F0A9" w14:textId="6842DDF2" w:rsidR="00202671" w:rsidRPr="00B67991" w:rsidRDefault="00202671" w:rsidP="00202671">
            <w:pPr>
              <w:spacing w:after="0"/>
              <w:jc w:val="center"/>
              <w:rPr>
                <w:rFonts w:ascii="Arial" w:eastAsia="Times New Roman" w:hAnsi="Arial" w:cs="Arial"/>
                <w:color w:val="005D00"/>
                <w:sz w:val="16"/>
                <w:szCs w:val="16"/>
                <w:lang w:eastAsia="en-GB"/>
              </w:rPr>
            </w:pPr>
            <w:r w:rsidRPr="00B67991">
              <w:rPr>
                <w:rFonts w:ascii="Arial" w:hAnsi="Arial" w:cs="Arial"/>
                <w:color w:val="005D00"/>
                <w:sz w:val="16"/>
                <w:szCs w:val="16"/>
              </w:rPr>
              <w:t>2023</w:t>
            </w:r>
          </w:p>
        </w:tc>
        <w:tc>
          <w:tcPr>
            <w:tcW w:w="1344" w:type="dxa"/>
            <w:gridSpan w:val="2"/>
            <w:shd w:val="clear" w:color="auto" w:fill="D6E3C6"/>
          </w:tcPr>
          <w:p w14:paraId="5974518B" w14:textId="7904811C" w:rsidR="00202671" w:rsidRPr="00B67991" w:rsidRDefault="00202671" w:rsidP="00202671">
            <w:pPr>
              <w:spacing w:after="0"/>
              <w:rPr>
                <w:rFonts w:ascii="Arial" w:eastAsia="Times New Roman" w:hAnsi="Arial" w:cs="Arial"/>
                <w:color w:val="005D00"/>
                <w:sz w:val="16"/>
                <w:szCs w:val="16"/>
                <w:lang w:eastAsia="en-GB"/>
              </w:rPr>
            </w:pPr>
            <w:r w:rsidRPr="00B67991">
              <w:rPr>
                <w:rFonts w:ascii="Arial" w:hAnsi="Arial" w:cs="Arial"/>
                <w:color w:val="005D00"/>
                <w:sz w:val="16"/>
                <w:szCs w:val="16"/>
              </w:rPr>
              <w:t>Ministry of Innovation and Growth</w:t>
            </w:r>
          </w:p>
        </w:tc>
        <w:tc>
          <w:tcPr>
            <w:tcW w:w="1035" w:type="dxa"/>
            <w:shd w:val="clear" w:color="auto" w:fill="D6E3C6"/>
          </w:tcPr>
          <w:p w14:paraId="5E692CA4" w14:textId="77777777" w:rsidR="00202671" w:rsidRPr="00B67991" w:rsidRDefault="00202671" w:rsidP="00202671">
            <w:pPr>
              <w:spacing w:after="0"/>
              <w:rPr>
                <w:rFonts w:ascii="Arial" w:eastAsia="Times New Roman" w:hAnsi="Arial" w:cs="Arial"/>
                <w:color w:val="005D00"/>
                <w:sz w:val="16"/>
                <w:szCs w:val="16"/>
                <w:lang w:eastAsia="en-GB"/>
              </w:rPr>
            </w:pPr>
          </w:p>
        </w:tc>
        <w:tc>
          <w:tcPr>
            <w:tcW w:w="1985" w:type="dxa"/>
            <w:shd w:val="clear" w:color="auto" w:fill="D6E3C6"/>
          </w:tcPr>
          <w:p w14:paraId="23DE1B63" w14:textId="77777777" w:rsidR="00202671" w:rsidRDefault="00202671" w:rsidP="00202671">
            <w:pPr>
              <w:pStyle w:val="ListParagraph"/>
              <w:numPr>
                <w:ilvl w:val="0"/>
                <w:numId w:val="31"/>
              </w:numPr>
              <w:spacing w:after="0"/>
              <w:ind w:left="400"/>
              <w:rPr>
                <w:rFonts w:ascii="Arial" w:hAnsi="Arial" w:cs="Arial"/>
                <w:color w:val="005D00"/>
                <w:sz w:val="16"/>
                <w:szCs w:val="16"/>
                <w:lang w:val="en-US" w:eastAsia="en-GB"/>
              </w:rPr>
            </w:pPr>
            <w:r w:rsidRPr="0081210E">
              <w:rPr>
                <w:rFonts w:ascii="Arial" w:hAnsi="Arial" w:cs="Arial"/>
                <w:color w:val="005D00"/>
                <w:sz w:val="16"/>
                <w:szCs w:val="16"/>
                <w:lang w:eastAsia="en-GB"/>
              </w:rPr>
              <w:t>a list of the</w:t>
            </w:r>
            <w:r w:rsidRPr="0081210E">
              <w:rPr>
                <w:rFonts w:ascii="Arial" w:hAnsi="Arial" w:cs="Arial"/>
                <w:color w:val="005D00"/>
                <w:sz w:val="16"/>
                <w:szCs w:val="16"/>
                <w:lang w:val="en-US" w:eastAsia="en-GB"/>
              </w:rPr>
              <w:t> </w:t>
            </w:r>
            <w:r w:rsidRPr="0081210E">
              <w:rPr>
                <w:rFonts w:ascii="Arial" w:hAnsi="Arial" w:cs="Arial"/>
                <w:color w:val="005D00"/>
                <w:sz w:val="16"/>
                <w:szCs w:val="16"/>
                <w:lang w:eastAsia="en-GB"/>
              </w:rPr>
              <w:t>selected projects including,  for each project, a project description, the name of the beneficiary, the NACE sector of the beneficiary, the amount of the installed capacity,  the amount of funding awarded to the beneficiary, and period for implementation,</w:t>
            </w:r>
            <w:r w:rsidRPr="0081210E">
              <w:rPr>
                <w:rFonts w:ascii="Arial" w:hAnsi="Arial" w:cs="Arial"/>
                <w:color w:val="005D00"/>
                <w:sz w:val="16"/>
                <w:szCs w:val="16"/>
                <w:lang w:val="en-US" w:eastAsia="en-GB"/>
              </w:rPr>
              <w:t> </w:t>
            </w:r>
          </w:p>
          <w:p w14:paraId="7CD5AF20" w14:textId="77777777" w:rsidR="00202671" w:rsidRDefault="00202671" w:rsidP="00202671">
            <w:pPr>
              <w:pStyle w:val="ListParagraph"/>
              <w:numPr>
                <w:ilvl w:val="0"/>
                <w:numId w:val="31"/>
              </w:numPr>
              <w:spacing w:after="0"/>
              <w:ind w:left="400"/>
              <w:rPr>
                <w:rFonts w:ascii="Arial" w:hAnsi="Arial" w:cs="Arial"/>
                <w:color w:val="005D00"/>
                <w:sz w:val="16"/>
                <w:szCs w:val="16"/>
                <w:lang w:val="en-US" w:eastAsia="en-GB"/>
              </w:rPr>
            </w:pPr>
            <w:r w:rsidRPr="0081210E">
              <w:rPr>
                <w:rFonts w:ascii="Arial" w:hAnsi="Arial" w:cs="Arial"/>
                <w:color w:val="005D00"/>
                <w:sz w:val="16"/>
                <w:szCs w:val="16"/>
                <w:lang w:val="en-IE" w:eastAsia="en-GB"/>
              </w:rPr>
              <w:t xml:space="preserve">a list of reserve projects </w:t>
            </w:r>
            <w:r w:rsidRPr="0081210E">
              <w:rPr>
                <w:rFonts w:ascii="Arial" w:hAnsi="Arial" w:cs="Arial"/>
                <w:color w:val="005D00"/>
                <w:sz w:val="16"/>
                <w:szCs w:val="16"/>
                <w:lang w:eastAsia="en-GB"/>
              </w:rPr>
              <w:t>with a project description; </w:t>
            </w:r>
            <w:r w:rsidRPr="0081210E">
              <w:rPr>
                <w:rFonts w:ascii="Arial" w:hAnsi="Arial" w:cs="Arial"/>
                <w:color w:val="005D00"/>
                <w:sz w:val="16"/>
                <w:szCs w:val="16"/>
                <w:lang w:val="en-US" w:eastAsia="en-GB"/>
              </w:rPr>
              <w:t> </w:t>
            </w:r>
          </w:p>
          <w:p w14:paraId="12447B53" w14:textId="68040236" w:rsidR="00202671" w:rsidRPr="0081210E" w:rsidRDefault="00202671" w:rsidP="00202671">
            <w:pPr>
              <w:pStyle w:val="ListParagraph"/>
              <w:numPr>
                <w:ilvl w:val="0"/>
                <w:numId w:val="31"/>
              </w:numPr>
              <w:spacing w:after="0"/>
              <w:ind w:left="400"/>
              <w:rPr>
                <w:rFonts w:ascii="Arial" w:hAnsi="Arial" w:cs="Arial"/>
                <w:color w:val="005D00"/>
                <w:sz w:val="16"/>
                <w:szCs w:val="16"/>
                <w:lang w:val="en-US" w:eastAsia="en-GB"/>
              </w:rPr>
            </w:pPr>
            <w:r w:rsidRPr="0081210E">
              <w:rPr>
                <w:rFonts w:ascii="Arial" w:hAnsi="Arial" w:cs="Arial"/>
                <w:color w:val="005D00"/>
                <w:sz w:val="16"/>
                <w:szCs w:val="16"/>
                <w:lang w:val="en-IE" w:eastAsia="en-GB"/>
              </w:rPr>
              <w:t>report of the evaluation committee on  its assessment of the submitted applications against the call's demands</w:t>
            </w:r>
            <w:r w:rsidRPr="0081210E">
              <w:rPr>
                <w:rFonts w:ascii="Arial" w:hAnsi="Arial" w:cs="Arial"/>
                <w:i/>
                <w:iCs/>
                <w:color w:val="005D00"/>
                <w:sz w:val="16"/>
                <w:szCs w:val="16"/>
                <w:lang w:val="en-IE" w:eastAsia="en-GB"/>
              </w:rPr>
              <w:t xml:space="preserve">, </w:t>
            </w:r>
            <w:r w:rsidRPr="0081210E">
              <w:rPr>
                <w:rFonts w:ascii="Arial" w:hAnsi="Arial" w:cs="Arial"/>
                <w:iCs/>
                <w:color w:val="005D00"/>
                <w:sz w:val="16"/>
                <w:szCs w:val="16"/>
                <w:lang w:val="en-IE" w:eastAsia="en-GB"/>
              </w:rPr>
              <w:t>showing that</w:t>
            </w:r>
            <w:r w:rsidRPr="0081210E">
              <w:rPr>
                <w:rFonts w:ascii="Arial" w:hAnsi="Arial" w:cs="Arial"/>
                <w:i/>
                <w:iCs/>
                <w:color w:val="005D00"/>
                <w:sz w:val="16"/>
                <w:szCs w:val="16"/>
                <w:lang w:val="en-IE" w:eastAsia="en-GB"/>
              </w:rPr>
              <w:t xml:space="preserve"> </w:t>
            </w:r>
            <w:r w:rsidRPr="0081210E">
              <w:rPr>
                <w:rFonts w:ascii="Arial" w:hAnsi="Arial" w:cs="Arial"/>
                <w:color w:val="005D00"/>
                <w:sz w:val="16"/>
                <w:szCs w:val="16"/>
              </w:rPr>
              <w:t xml:space="preserve">selection shall be carried out in an open and competitive </w:t>
            </w:r>
            <w:r w:rsidRPr="0081210E">
              <w:rPr>
                <w:rFonts w:ascii="Arial" w:hAnsi="Arial" w:cs="Arial"/>
                <w:color w:val="005D00"/>
                <w:sz w:val="16"/>
                <w:szCs w:val="16"/>
              </w:rPr>
              <w:lastRenderedPageBreak/>
              <w:t>and that the</w:t>
            </w:r>
            <w:r w:rsidRPr="0081210E">
              <w:rPr>
                <w:rFonts w:ascii="Arial" w:hAnsi="Arial" w:cs="Arial"/>
                <w:color w:val="005D00"/>
                <w:sz w:val="16"/>
                <w:szCs w:val="16"/>
                <w:lang w:val="en-IE" w:eastAsia="en-GB"/>
              </w:rPr>
              <w:t xml:space="preserve"> </w:t>
            </w:r>
            <w:r w:rsidRPr="0081210E">
              <w:rPr>
                <w:rFonts w:ascii="Arial" w:hAnsi="Arial" w:cs="Arial"/>
                <w:color w:val="005D00"/>
                <w:sz w:val="16"/>
                <w:szCs w:val="16"/>
              </w:rPr>
              <w:t xml:space="preserve"> eligibility criteria are in compliance with intervention field 033 of Annex VII to Regulation (EU) 2021/241 and with the ‘Do no significant harm’ Technical Guidance (2021/C58/01).</w:t>
            </w:r>
          </w:p>
          <w:p w14:paraId="7C93E0E4" w14:textId="77777777" w:rsidR="00202671" w:rsidRPr="00B67991" w:rsidRDefault="00202671" w:rsidP="00202671">
            <w:pPr>
              <w:spacing w:after="0"/>
              <w:rPr>
                <w:rFonts w:ascii="Arial" w:hAnsi="Arial" w:cs="Arial"/>
                <w:color w:val="005D00"/>
                <w:sz w:val="16"/>
                <w:szCs w:val="16"/>
              </w:rPr>
            </w:pPr>
          </w:p>
        </w:tc>
        <w:tc>
          <w:tcPr>
            <w:tcW w:w="4174" w:type="dxa"/>
            <w:shd w:val="clear" w:color="auto" w:fill="D6E3C6"/>
          </w:tcPr>
          <w:p w14:paraId="289CEDE7" w14:textId="77777777" w:rsidR="00202671" w:rsidRPr="00312B39" w:rsidRDefault="00202671" w:rsidP="00202671">
            <w:pPr>
              <w:spacing w:after="0"/>
              <w:rPr>
                <w:rFonts w:ascii="Arial" w:hAnsi="Arial" w:cs="Arial"/>
                <w:color w:val="006100"/>
                <w:sz w:val="16"/>
                <w:szCs w:val="16"/>
              </w:rPr>
            </w:pPr>
            <w:r w:rsidRPr="00312B39">
              <w:rPr>
                <w:rFonts w:ascii="Arial" w:hAnsi="Arial" w:cs="Arial"/>
                <w:color w:val="006100"/>
                <w:sz w:val="16"/>
                <w:szCs w:val="16"/>
              </w:rPr>
              <w:lastRenderedPageBreak/>
              <w:t xml:space="preserve">Institution/s: </w:t>
            </w:r>
            <w:r w:rsidRPr="00B67991">
              <w:rPr>
                <w:rFonts w:ascii="Arial" w:eastAsia="Times New Roman" w:hAnsi="Arial" w:cs="Arial"/>
                <w:color w:val="005D00"/>
                <w:sz w:val="16"/>
                <w:szCs w:val="16"/>
                <w:lang w:eastAsia="en-GB"/>
              </w:rPr>
              <w:t>Ministry of Innovation and Growth</w:t>
            </w:r>
          </w:p>
          <w:p w14:paraId="275F8478" w14:textId="77777777" w:rsidR="00202671" w:rsidRPr="00312B39" w:rsidRDefault="00202671" w:rsidP="00202671">
            <w:pPr>
              <w:spacing w:after="0"/>
              <w:rPr>
                <w:rFonts w:ascii="Arial" w:hAnsi="Arial" w:cs="Arial"/>
                <w:color w:val="006100"/>
                <w:sz w:val="16"/>
                <w:szCs w:val="16"/>
              </w:rPr>
            </w:pPr>
          </w:p>
          <w:p w14:paraId="1669C95C" w14:textId="1D1C9885" w:rsidR="00202671" w:rsidRPr="00312B39" w:rsidRDefault="00202671" w:rsidP="00202671">
            <w:pPr>
              <w:spacing w:after="0"/>
              <w:rPr>
                <w:rFonts w:ascii="Arial" w:hAnsi="Arial" w:cs="Arial"/>
                <w:color w:val="006100"/>
                <w:sz w:val="16"/>
                <w:szCs w:val="16"/>
              </w:rPr>
            </w:pPr>
            <w:r w:rsidRPr="00312B39">
              <w:rPr>
                <w:rFonts w:ascii="Arial" w:hAnsi="Arial" w:cs="Arial"/>
                <w:color w:val="006100"/>
                <w:sz w:val="16"/>
                <w:szCs w:val="16"/>
              </w:rPr>
              <w:t xml:space="preserve">What: </w:t>
            </w:r>
            <w:r w:rsidRPr="00B67991">
              <w:rPr>
                <w:rFonts w:ascii="Arial" w:hAnsi="Arial" w:cs="Arial"/>
                <w:color w:val="005D00"/>
                <w:sz w:val="16"/>
                <w:szCs w:val="16"/>
              </w:rPr>
              <w:t>Published list of projects approved for funding and list of reserves</w:t>
            </w:r>
            <w:r w:rsidRPr="00312B39">
              <w:rPr>
                <w:rFonts w:ascii="Arial" w:hAnsi="Arial" w:cs="Arial"/>
                <w:color w:val="006100"/>
                <w:sz w:val="16"/>
                <w:szCs w:val="16"/>
              </w:rPr>
              <w:t xml:space="preserve"> (</w:t>
            </w:r>
            <w:r>
              <w:rPr>
                <w:rFonts w:ascii="Arial" w:hAnsi="Arial" w:cs="Arial"/>
                <w:color w:val="006100"/>
                <w:sz w:val="16"/>
                <w:szCs w:val="16"/>
              </w:rPr>
              <w:t>a and b</w:t>
            </w:r>
            <w:r w:rsidRPr="00312B39">
              <w:rPr>
                <w:rFonts w:ascii="Arial" w:hAnsi="Arial" w:cs="Arial"/>
                <w:color w:val="006100"/>
                <w:sz w:val="16"/>
                <w:szCs w:val="16"/>
              </w:rPr>
              <w:t>)</w:t>
            </w:r>
          </w:p>
          <w:p w14:paraId="735E991F" w14:textId="77777777" w:rsidR="00202671" w:rsidRPr="00312B39" w:rsidRDefault="00202671" w:rsidP="00202671">
            <w:pPr>
              <w:spacing w:after="0"/>
              <w:rPr>
                <w:rFonts w:ascii="Arial" w:hAnsi="Arial" w:cs="Arial"/>
                <w:color w:val="006100"/>
                <w:sz w:val="16"/>
                <w:szCs w:val="16"/>
              </w:rPr>
            </w:pPr>
          </w:p>
          <w:p w14:paraId="0F253E24" w14:textId="52600543" w:rsidR="00202671" w:rsidRPr="00312B39" w:rsidRDefault="00202671" w:rsidP="00202671">
            <w:pPr>
              <w:spacing w:after="0"/>
              <w:rPr>
                <w:rFonts w:ascii="Arial" w:hAnsi="Arial" w:cs="Arial"/>
                <w:color w:val="006100"/>
                <w:sz w:val="16"/>
                <w:szCs w:val="16"/>
              </w:rPr>
            </w:pPr>
            <w:r w:rsidRPr="00312B39">
              <w:rPr>
                <w:rFonts w:ascii="Arial" w:hAnsi="Arial" w:cs="Arial"/>
                <w:color w:val="006100"/>
                <w:sz w:val="16"/>
                <w:szCs w:val="16"/>
              </w:rPr>
              <w:t>How:</w:t>
            </w:r>
            <w:r>
              <w:rPr>
                <w:rFonts w:ascii="Arial" w:hAnsi="Arial" w:cs="Arial"/>
                <w:color w:val="006100"/>
                <w:sz w:val="16"/>
                <w:szCs w:val="16"/>
              </w:rPr>
              <w:t xml:space="preserve"> Approval (a and b), and reporting (c)</w:t>
            </w:r>
          </w:p>
          <w:p w14:paraId="22CD9291" w14:textId="77777777" w:rsidR="00202671" w:rsidRPr="00312B39" w:rsidRDefault="00202671" w:rsidP="00202671">
            <w:pPr>
              <w:spacing w:after="0"/>
              <w:rPr>
                <w:rFonts w:ascii="Arial" w:hAnsi="Arial" w:cs="Arial"/>
                <w:color w:val="006100"/>
                <w:sz w:val="16"/>
                <w:szCs w:val="16"/>
              </w:rPr>
            </w:pPr>
          </w:p>
          <w:p w14:paraId="437C93F3" w14:textId="4598B6D4" w:rsidR="00202671" w:rsidRPr="00312B39" w:rsidRDefault="00202671" w:rsidP="00202671">
            <w:pPr>
              <w:spacing w:after="0"/>
              <w:rPr>
                <w:rFonts w:ascii="Arial" w:hAnsi="Arial" w:cs="Arial"/>
                <w:color w:val="006100"/>
                <w:sz w:val="16"/>
                <w:szCs w:val="16"/>
              </w:rPr>
            </w:pPr>
            <w:r w:rsidRPr="00312B39">
              <w:rPr>
                <w:rFonts w:ascii="Arial" w:hAnsi="Arial" w:cs="Arial"/>
                <w:color w:val="006100"/>
                <w:sz w:val="16"/>
                <w:szCs w:val="16"/>
              </w:rPr>
              <w:t>Why:</w:t>
            </w:r>
            <w:r>
              <w:rPr>
                <w:rFonts w:ascii="Arial" w:hAnsi="Arial" w:cs="Arial"/>
                <w:color w:val="006100"/>
                <w:sz w:val="16"/>
                <w:szCs w:val="16"/>
              </w:rPr>
              <w:t xml:space="preserve"> </w:t>
            </w:r>
            <w:r w:rsidRPr="00B67991">
              <w:rPr>
                <w:rFonts w:ascii="Arial" w:hAnsi="Arial" w:cs="Arial"/>
                <w:color w:val="005D00"/>
                <w:sz w:val="16"/>
                <w:szCs w:val="16"/>
              </w:rPr>
              <w:t xml:space="preserve">The selection procedures shall be run in an open and competitive manner. The beneficiaries shall be SMEs, and small mid-caps as well as mid-caps. The selected projects shall support the acquisition and entry into operation of installations for energy generation from renewable energy sources and shall include local storage capacity. Projects shall be in compliance with intervention field 033 of Annex VII to Regulation (EU) 2021/241. The total amount of installed capacity per company shall not exceed 1 MW. The beneficiaries shall be companies in all NACE sectors except for D — Electricity, steam and gaseous fuels generation and distribution and A — Agriculture, Forestry and Fisheries. At least 50% of the value of the project shall be co-financed by the beneficiary. The total funding to approved projects shall be at least EUR 92 million. In order to ensure that the measure complies with the ‘Do no significant harm’ Technical Guidance (2021/C58/01), the eligibility criteria contained in the terms of reference for upcoming calls for projects shall exclude activities and assets on the exclusion list specified in the description of the measure </w:t>
            </w:r>
            <w:r w:rsidRPr="00B67991">
              <w:rPr>
                <w:rFonts w:ascii="Arial" w:hAnsi="Arial" w:cs="Arial"/>
                <w:color w:val="005D00"/>
                <w:sz w:val="16"/>
                <w:szCs w:val="16"/>
              </w:rPr>
              <w:lastRenderedPageBreak/>
              <w:t>and require that only activities that comply with relevant EU and national environmental legislation may be selected.</w:t>
            </w:r>
            <w:r w:rsidRPr="00312B39">
              <w:rPr>
                <w:rFonts w:ascii="Arial" w:hAnsi="Arial" w:cs="Arial"/>
                <w:color w:val="006100"/>
                <w:sz w:val="16"/>
                <w:szCs w:val="16"/>
              </w:rPr>
              <w:t xml:space="preserve"> [provide references to the </w:t>
            </w:r>
            <w:r>
              <w:rPr>
                <w:rFonts w:ascii="Arial" w:hAnsi="Arial" w:cs="Arial"/>
                <w:color w:val="006100"/>
                <w:sz w:val="16"/>
                <w:szCs w:val="16"/>
              </w:rPr>
              <w:t>above in the summary document</w:t>
            </w:r>
            <w:r w:rsidRPr="00312B39">
              <w:rPr>
                <w:rFonts w:ascii="Arial" w:hAnsi="Arial" w:cs="Arial"/>
                <w:color w:val="006100"/>
                <w:sz w:val="16"/>
                <w:szCs w:val="16"/>
              </w:rPr>
              <w:t>]</w:t>
            </w:r>
          </w:p>
          <w:p w14:paraId="1D44B1DD" w14:textId="77777777" w:rsidR="00202671" w:rsidRPr="00312B39" w:rsidRDefault="00202671" w:rsidP="00202671">
            <w:pPr>
              <w:spacing w:after="0"/>
              <w:rPr>
                <w:rFonts w:ascii="Arial" w:hAnsi="Arial" w:cs="Arial"/>
                <w:color w:val="006100"/>
                <w:sz w:val="16"/>
                <w:szCs w:val="16"/>
              </w:rPr>
            </w:pPr>
          </w:p>
          <w:p w14:paraId="51A25C18" w14:textId="6F6823EE" w:rsidR="00202671" w:rsidRPr="00B67991" w:rsidRDefault="00202671" w:rsidP="00202671">
            <w:pPr>
              <w:spacing w:after="0"/>
              <w:rPr>
                <w:rFonts w:ascii="Arial" w:hAnsi="Arial" w:cs="Arial"/>
                <w:color w:val="005D00"/>
                <w:sz w:val="16"/>
                <w:szCs w:val="16"/>
              </w:rPr>
            </w:pPr>
            <w:r w:rsidRPr="00312B39">
              <w:rPr>
                <w:rFonts w:ascii="Arial" w:hAnsi="Arial" w:cs="Arial"/>
                <w:color w:val="006100"/>
                <w:sz w:val="16"/>
                <w:szCs w:val="16"/>
              </w:rPr>
              <w:t xml:space="preserve">When: </w:t>
            </w:r>
            <w:r>
              <w:rPr>
                <w:rFonts w:ascii="Arial" w:hAnsi="Arial" w:cs="Arial"/>
                <w:color w:val="006100"/>
                <w:sz w:val="16"/>
                <w:szCs w:val="16"/>
              </w:rPr>
              <w:t>specify the dates of approval</w:t>
            </w:r>
          </w:p>
        </w:tc>
        <w:tc>
          <w:tcPr>
            <w:tcW w:w="2977" w:type="dxa"/>
            <w:shd w:val="clear" w:color="auto" w:fill="D6E3C6"/>
          </w:tcPr>
          <w:p w14:paraId="381C5183" w14:textId="77777777" w:rsidR="00202671" w:rsidRPr="00C26E7B" w:rsidRDefault="00202671" w:rsidP="00202671">
            <w:pPr>
              <w:spacing w:after="0"/>
              <w:rPr>
                <w:rFonts w:ascii="Arial" w:hAnsi="Arial" w:cs="Arial"/>
                <w:color w:val="005D00"/>
                <w:sz w:val="16"/>
                <w:szCs w:val="16"/>
              </w:rPr>
            </w:pPr>
            <w:r w:rsidRPr="00C26E7B">
              <w:rPr>
                <w:rFonts w:ascii="Arial" w:hAnsi="Arial" w:cs="Arial"/>
                <w:color w:val="005D00"/>
                <w:sz w:val="16"/>
                <w:szCs w:val="16"/>
              </w:rPr>
              <w:lastRenderedPageBreak/>
              <w:t>This scheme aims at promoting the green transition in the private sector. The scheme shall provide grants for investments for combining renewable electricity sources for own use with local storage facilities. Projects shall be in compliance with intervention field 033 of Annex VII to the RRF Regulation. At least 50% of the value of the project shall be co-financed by the beneficiary.</w:t>
            </w:r>
          </w:p>
          <w:p w14:paraId="2DFEAB2E" w14:textId="316FCE0E" w:rsidR="00202671" w:rsidRPr="00B67991" w:rsidRDefault="00202671" w:rsidP="00202671">
            <w:pPr>
              <w:spacing w:after="0"/>
              <w:rPr>
                <w:rFonts w:ascii="Arial" w:hAnsi="Arial" w:cs="Arial"/>
                <w:color w:val="005D00"/>
                <w:sz w:val="16"/>
                <w:szCs w:val="16"/>
              </w:rPr>
            </w:pPr>
            <w:r w:rsidRPr="00C26E7B">
              <w:rPr>
                <w:rFonts w:ascii="Arial" w:hAnsi="Arial" w:cs="Arial"/>
                <w:color w:val="005D00"/>
                <w:sz w:val="16"/>
                <w:szCs w:val="16"/>
              </w:rPr>
              <w:t>The Ministry of Innovation and Growth shall ensure that an effective management and control system is implemented at administrator level and shall be able to take corrective action whenever necessary, including by performing sample checks at company level, while the administrator shall monitor and report regularly on the progress of the project implementation in accordance with all the respective conditions.</w:t>
            </w:r>
          </w:p>
        </w:tc>
        <w:tc>
          <w:tcPr>
            <w:tcW w:w="1062" w:type="dxa"/>
            <w:gridSpan w:val="2"/>
            <w:shd w:val="clear" w:color="auto" w:fill="D6E3C6"/>
          </w:tcPr>
          <w:p w14:paraId="0D93C10D" w14:textId="1D2216DC" w:rsidR="00202671" w:rsidRPr="00B67991" w:rsidRDefault="00202671" w:rsidP="00202671">
            <w:pPr>
              <w:spacing w:after="0"/>
              <w:rPr>
                <w:rFonts w:ascii="Arial" w:hAnsi="Arial" w:cs="Arial"/>
                <w:color w:val="005D00"/>
                <w:sz w:val="16"/>
                <w:szCs w:val="16"/>
              </w:rPr>
            </w:pPr>
            <w:r>
              <w:rPr>
                <w:rFonts w:ascii="Arial" w:hAnsi="Arial" w:cs="Arial"/>
                <w:color w:val="005D00"/>
                <w:sz w:val="16"/>
                <w:szCs w:val="16"/>
              </w:rPr>
              <w:t>-</w:t>
            </w:r>
          </w:p>
        </w:tc>
        <w:tc>
          <w:tcPr>
            <w:tcW w:w="1290" w:type="dxa"/>
            <w:gridSpan w:val="2"/>
            <w:shd w:val="clear" w:color="auto" w:fill="D6E3C6"/>
          </w:tcPr>
          <w:p w14:paraId="3E8D5DF5" w14:textId="534B5F4C" w:rsidR="00202671" w:rsidRPr="00B67991" w:rsidRDefault="00202671" w:rsidP="00202671">
            <w:pPr>
              <w:spacing w:after="0"/>
              <w:rPr>
                <w:rFonts w:ascii="Arial" w:hAnsi="Arial" w:cs="Arial"/>
                <w:color w:val="005D00"/>
                <w:sz w:val="16"/>
                <w:szCs w:val="16"/>
              </w:rPr>
            </w:pPr>
            <w:r w:rsidRPr="00B67991">
              <w:rPr>
                <w:rFonts w:ascii="Arial" w:hAnsi="Arial" w:cs="Arial"/>
                <w:color w:val="005D00"/>
                <w:sz w:val="16"/>
                <w:szCs w:val="16"/>
              </w:rPr>
              <w:t>None</w:t>
            </w:r>
          </w:p>
        </w:tc>
        <w:tc>
          <w:tcPr>
            <w:tcW w:w="949" w:type="dxa"/>
            <w:gridSpan w:val="2"/>
            <w:shd w:val="clear" w:color="auto" w:fill="D6E3C6"/>
          </w:tcPr>
          <w:p w14:paraId="6C448C24" w14:textId="3FD3B370" w:rsidR="00202671" w:rsidRPr="00B67991" w:rsidRDefault="00202671" w:rsidP="00202671">
            <w:pPr>
              <w:spacing w:after="0"/>
              <w:rPr>
                <w:rFonts w:ascii="Arial" w:hAnsi="Arial" w:cs="Arial"/>
                <w:color w:val="005D00"/>
                <w:sz w:val="16"/>
                <w:szCs w:val="16"/>
              </w:rPr>
            </w:pPr>
            <w:r>
              <w:rPr>
                <w:rFonts w:ascii="Arial" w:hAnsi="Arial" w:cs="Arial"/>
                <w:color w:val="005D00"/>
                <w:sz w:val="16"/>
                <w:szCs w:val="16"/>
              </w:rPr>
              <w:t>-</w:t>
            </w:r>
          </w:p>
        </w:tc>
        <w:tc>
          <w:tcPr>
            <w:tcW w:w="794" w:type="dxa"/>
            <w:gridSpan w:val="2"/>
            <w:shd w:val="clear" w:color="auto" w:fill="D6E3C6"/>
          </w:tcPr>
          <w:p w14:paraId="15A57FD9" w14:textId="3797AE66" w:rsidR="00202671" w:rsidRPr="00B67991" w:rsidRDefault="00202671" w:rsidP="00202671">
            <w:pPr>
              <w:spacing w:after="0"/>
              <w:rPr>
                <w:rFonts w:ascii="Arial" w:hAnsi="Arial" w:cs="Arial"/>
                <w:color w:val="005D00"/>
                <w:sz w:val="16"/>
                <w:szCs w:val="16"/>
              </w:rPr>
            </w:pPr>
            <w:r>
              <w:rPr>
                <w:rFonts w:ascii="Arial" w:hAnsi="Arial" w:cs="Arial"/>
                <w:color w:val="005D00"/>
                <w:sz w:val="16"/>
                <w:szCs w:val="16"/>
              </w:rPr>
              <w:t>-</w:t>
            </w:r>
          </w:p>
        </w:tc>
      </w:tr>
      <w:tr w:rsidR="00785DB6" w:rsidRPr="00B67991" w14:paraId="51CA2310" w14:textId="5FFE82F5" w:rsidTr="00985C75">
        <w:trPr>
          <w:gridAfter w:val="1"/>
          <w:wAfter w:w="7" w:type="dxa"/>
          <w:trHeight w:val="309"/>
        </w:trPr>
        <w:tc>
          <w:tcPr>
            <w:tcW w:w="457" w:type="dxa"/>
            <w:shd w:val="clear" w:color="auto" w:fill="D6E3C6"/>
            <w:noWrap/>
          </w:tcPr>
          <w:p w14:paraId="6C21DA78" w14:textId="6608887A" w:rsidR="00785DB6" w:rsidRPr="00B67991" w:rsidRDefault="00785DB6" w:rsidP="00785DB6">
            <w:pPr>
              <w:spacing w:after="0"/>
              <w:jc w:val="center"/>
              <w:rPr>
                <w:rFonts w:ascii="Arial" w:eastAsia="Times New Roman" w:hAnsi="Arial" w:cs="Arial"/>
                <w:color w:val="005D00"/>
                <w:sz w:val="16"/>
                <w:szCs w:val="16"/>
                <w:lang w:eastAsia="en-GB"/>
              </w:rPr>
            </w:pPr>
            <w:r w:rsidRPr="00B67991">
              <w:rPr>
                <w:rFonts w:ascii="Arial" w:hAnsi="Arial" w:cs="Arial"/>
                <w:color w:val="005D00"/>
                <w:sz w:val="16"/>
                <w:szCs w:val="16"/>
              </w:rPr>
              <w:t>54</w:t>
            </w:r>
          </w:p>
        </w:tc>
        <w:tc>
          <w:tcPr>
            <w:tcW w:w="1070" w:type="dxa"/>
            <w:shd w:val="clear" w:color="auto" w:fill="D6E3C6"/>
            <w:noWrap/>
          </w:tcPr>
          <w:p w14:paraId="69C72733" w14:textId="7068A38F" w:rsidR="00785DB6" w:rsidRPr="00B67991" w:rsidRDefault="00785DB6" w:rsidP="00785DB6">
            <w:pPr>
              <w:spacing w:after="0"/>
              <w:jc w:val="center"/>
              <w:rPr>
                <w:rFonts w:ascii="Arial" w:eastAsia="Times New Roman" w:hAnsi="Arial" w:cs="Arial"/>
                <w:color w:val="005D00"/>
                <w:sz w:val="16"/>
                <w:szCs w:val="16"/>
                <w:lang w:eastAsia="en-GB"/>
              </w:rPr>
            </w:pPr>
            <w:r w:rsidRPr="00B67991">
              <w:rPr>
                <w:rFonts w:ascii="Arial" w:hAnsi="Arial" w:cs="Arial"/>
                <w:color w:val="005D00"/>
                <w:sz w:val="16"/>
                <w:szCs w:val="16"/>
              </w:rPr>
              <w:t>C3.I2: Investment 2.2.a - Grant scheme for combining renewable electricity sources with local storage</w:t>
            </w:r>
          </w:p>
        </w:tc>
        <w:tc>
          <w:tcPr>
            <w:tcW w:w="744" w:type="dxa"/>
            <w:shd w:val="clear" w:color="auto" w:fill="D6E3C6"/>
            <w:noWrap/>
          </w:tcPr>
          <w:p w14:paraId="1837C83D" w14:textId="79578CB9" w:rsidR="00785DB6" w:rsidRPr="00B67991" w:rsidRDefault="00785DB6" w:rsidP="00785DB6">
            <w:pPr>
              <w:spacing w:after="0"/>
              <w:jc w:val="center"/>
              <w:rPr>
                <w:rFonts w:ascii="Arial" w:eastAsia="Times New Roman" w:hAnsi="Arial" w:cs="Arial"/>
                <w:color w:val="005D00"/>
                <w:sz w:val="16"/>
                <w:szCs w:val="16"/>
                <w:lang w:eastAsia="en-GB"/>
              </w:rPr>
            </w:pPr>
            <w:r w:rsidRPr="00B67991">
              <w:rPr>
                <w:rFonts w:ascii="Arial" w:hAnsi="Arial" w:cs="Arial"/>
                <w:color w:val="005D00"/>
                <w:sz w:val="16"/>
                <w:szCs w:val="16"/>
              </w:rPr>
              <w:t>Target</w:t>
            </w:r>
          </w:p>
        </w:tc>
        <w:tc>
          <w:tcPr>
            <w:tcW w:w="1061" w:type="dxa"/>
            <w:shd w:val="clear" w:color="auto" w:fill="D6E3C6"/>
            <w:noWrap/>
          </w:tcPr>
          <w:p w14:paraId="2F09978A" w14:textId="2EBE8514" w:rsidR="00785DB6" w:rsidRPr="00B67991" w:rsidRDefault="00785DB6" w:rsidP="00785DB6">
            <w:pPr>
              <w:spacing w:after="0"/>
              <w:rPr>
                <w:rFonts w:ascii="Arial" w:eastAsia="Times New Roman" w:hAnsi="Arial" w:cs="Arial"/>
                <w:color w:val="005D00"/>
                <w:sz w:val="16"/>
                <w:szCs w:val="16"/>
                <w:lang w:eastAsia="en-GB"/>
              </w:rPr>
            </w:pPr>
            <w:r w:rsidRPr="00B67991">
              <w:rPr>
                <w:rFonts w:ascii="Arial" w:hAnsi="Arial" w:cs="Arial"/>
                <w:color w:val="005D00"/>
                <w:sz w:val="16"/>
                <w:szCs w:val="16"/>
              </w:rPr>
              <w:t>Operational capacity of installed storage facilities</w:t>
            </w:r>
          </w:p>
        </w:tc>
        <w:tc>
          <w:tcPr>
            <w:tcW w:w="946" w:type="dxa"/>
            <w:shd w:val="clear" w:color="auto" w:fill="D6E3C6"/>
            <w:noWrap/>
          </w:tcPr>
          <w:p w14:paraId="1E0758A2" w14:textId="77777777" w:rsidR="00785DB6" w:rsidRPr="00B67991" w:rsidRDefault="00785DB6" w:rsidP="00785DB6">
            <w:pPr>
              <w:spacing w:after="0"/>
              <w:rPr>
                <w:rFonts w:ascii="Arial" w:eastAsia="Times New Roman" w:hAnsi="Arial" w:cs="Arial"/>
                <w:color w:val="005D00"/>
                <w:sz w:val="16"/>
                <w:szCs w:val="16"/>
                <w:lang w:eastAsia="en-GB"/>
              </w:rPr>
            </w:pPr>
          </w:p>
        </w:tc>
        <w:tc>
          <w:tcPr>
            <w:tcW w:w="544" w:type="dxa"/>
            <w:shd w:val="clear" w:color="auto" w:fill="D6E3C6"/>
            <w:noWrap/>
          </w:tcPr>
          <w:p w14:paraId="1AE00DFA" w14:textId="5E040B15" w:rsidR="00785DB6" w:rsidRPr="00B67991" w:rsidRDefault="00785DB6" w:rsidP="00785DB6">
            <w:pPr>
              <w:spacing w:after="0"/>
              <w:jc w:val="center"/>
              <w:rPr>
                <w:rFonts w:ascii="Arial" w:eastAsia="Times New Roman" w:hAnsi="Arial" w:cs="Arial"/>
                <w:color w:val="005D00"/>
                <w:sz w:val="16"/>
                <w:szCs w:val="16"/>
                <w:lang w:eastAsia="en-GB"/>
              </w:rPr>
            </w:pPr>
            <w:r w:rsidRPr="00B67991">
              <w:rPr>
                <w:rFonts w:ascii="Arial" w:hAnsi="Arial" w:cs="Arial"/>
                <w:color w:val="005D00"/>
                <w:sz w:val="16"/>
                <w:szCs w:val="16"/>
              </w:rPr>
              <w:t>Number(kW)</w:t>
            </w:r>
          </w:p>
        </w:tc>
        <w:tc>
          <w:tcPr>
            <w:tcW w:w="501" w:type="dxa"/>
            <w:shd w:val="clear" w:color="auto" w:fill="D6E3C6"/>
            <w:noWrap/>
          </w:tcPr>
          <w:p w14:paraId="20850278" w14:textId="5C2A1505" w:rsidR="00785DB6" w:rsidRPr="00B67991" w:rsidRDefault="00785DB6" w:rsidP="00785DB6">
            <w:pPr>
              <w:spacing w:after="0"/>
              <w:jc w:val="center"/>
              <w:rPr>
                <w:rFonts w:ascii="Arial" w:eastAsia="Times New Roman" w:hAnsi="Arial" w:cs="Arial"/>
                <w:color w:val="005D00"/>
                <w:sz w:val="16"/>
                <w:szCs w:val="16"/>
                <w:lang w:eastAsia="en-GB"/>
              </w:rPr>
            </w:pPr>
            <w:r w:rsidRPr="00B67991">
              <w:rPr>
                <w:rFonts w:ascii="Arial" w:hAnsi="Arial" w:cs="Arial"/>
                <w:color w:val="005D00"/>
                <w:sz w:val="16"/>
                <w:szCs w:val="16"/>
              </w:rPr>
              <w:t>0</w:t>
            </w:r>
          </w:p>
        </w:tc>
        <w:tc>
          <w:tcPr>
            <w:tcW w:w="694" w:type="dxa"/>
            <w:shd w:val="clear" w:color="auto" w:fill="D6E3C6"/>
            <w:noWrap/>
          </w:tcPr>
          <w:p w14:paraId="29BC767C" w14:textId="55754C56" w:rsidR="00785DB6" w:rsidRPr="00B67991" w:rsidRDefault="00785DB6" w:rsidP="00785DB6">
            <w:pPr>
              <w:spacing w:after="0"/>
              <w:jc w:val="center"/>
              <w:rPr>
                <w:rFonts w:ascii="Arial" w:eastAsia="Times New Roman" w:hAnsi="Arial" w:cs="Arial"/>
                <w:color w:val="005D00"/>
                <w:sz w:val="16"/>
                <w:szCs w:val="16"/>
                <w:lang w:eastAsia="en-GB"/>
              </w:rPr>
            </w:pPr>
            <w:r w:rsidRPr="00B67991">
              <w:rPr>
                <w:rFonts w:ascii="Arial" w:hAnsi="Arial" w:cs="Arial"/>
                <w:color w:val="005D00"/>
                <w:sz w:val="16"/>
                <w:szCs w:val="16"/>
              </w:rPr>
              <w:t>27048</w:t>
            </w:r>
          </w:p>
        </w:tc>
        <w:tc>
          <w:tcPr>
            <w:tcW w:w="481" w:type="dxa"/>
            <w:gridSpan w:val="2"/>
            <w:shd w:val="clear" w:color="auto" w:fill="D6E3C6"/>
            <w:noWrap/>
          </w:tcPr>
          <w:p w14:paraId="3E1A3210" w14:textId="0FFE722F" w:rsidR="00785DB6" w:rsidRPr="00B67991" w:rsidRDefault="00785DB6" w:rsidP="00785DB6">
            <w:pPr>
              <w:spacing w:after="0"/>
              <w:jc w:val="center"/>
              <w:rPr>
                <w:rFonts w:ascii="Arial" w:eastAsia="Times New Roman" w:hAnsi="Arial" w:cs="Arial"/>
                <w:color w:val="005D00"/>
                <w:sz w:val="16"/>
                <w:szCs w:val="16"/>
                <w:lang w:eastAsia="en-GB"/>
              </w:rPr>
            </w:pPr>
            <w:r w:rsidRPr="00B67991">
              <w:rPr>
                <w:rFonts w:ascii="Arial" w:hAnsi="Arial" w:cs="Arial"/>
                <w:color w:val="005D00"/>
                <w:sz w:val="16"/>
                <w:szCs w:val="16"/>
              </w:rPr>
              <w:t>Q1</w:t>
            </w:r>
          </w:p>
        </w:tc>
        <w:tc>
          <w:tcPr>
            <w:tcW w:w="524" w:type="dxa"/>
            <w:shd w:val="clear" w:color="auto" w:fill="D6E3C6"/>
            <w:noWrap/>
          </w:tcPr>
          <w:p w14:paraId="0DFF6070" w14:textId="2F6F40FA" w:rsidR="00785DB6" w:rsidRPr="00B67991" w:rsidRDefault="00785DB6" w:rsidP="00785DB6">
            <w:pPr>
              <w:spacing w:after="0"/>
              <w:jc w:val="center"/>
              <w:rPr>
                <w:rFonts w:ascii="Arial" w:eastAsia="Times New Roman" w:hAnsi="Arial" w:cs="Arial"/>
                <w:color w:val="005D00"/>
                <w:sz w:val="16"/>
                <w:szCs w:val="16"/>
                <w:lang w:eastAsia="en-GB"/>
              </w:rPr>
            </w:pPr>
            <w:r w:rsidRPr="00B67991">
              <w:rPr>
                <w:rFonts w:ascii="Arial" w:hAnsi="Arial" w:cs="Arial"/>
                <w:color w:val="005D00"/>
                <w:sz w:val="16"/>
                <w:szCs w:val="16"/>
              </w:rPr>
              <w:t>2025</w:t>
            </w:r>
          </w:p>
        </w:tc>
        <w:tc>
          <w:tcPr>
            <w:tcW w:w="1344" w:type="dxa"/>
            <w:gridSpan w:val="2"/>
            <w:shd w:val="clear" w:color="auto" w:fill="D6E3C6"/>
          </w:tcPr>
          <w:p w14:paraId="19236D40" w14:textId="3CDA1778" w:rsidR="00785DB6" w:rsidRPr="00B67991" w:rsidRDefault="00785DB6" w:rsidP="00785DB6">
            <w:pPr>
              <w:spacing w:after="0"/>
              <w:rPr>
                <w:rFonts w:ascii="Arial" w:eastAsia="Times New Roman" w:hAnsi="Arial" w:cs="Arial"/>
                <w:color w:val="005D00"/>
                <w:sz w:val="16"/>
                <w:szCs w:val="16"/>
                <w:lang w:eastAsia="en-GB"/>
              </w:rPr>
            </w:pPr>
            <w:r w:rsidRPr="00B67991">
              <w:rPr>
                <w:rFonts w:ascii="Arial" w:hAnsi="Arial" w:cs="Arial"/>
                <w:color w:val="005D00"/>
                <w:sz w:val="16"/>
                <w:szCs w:val="16"/>
              </w:rPr>
              <w:t>Ministry of Innovation and Growth</w:t>
            </w:r>
          </w:p>
        </w:tc>
        <w:tc>
          <w:tcPr>
            <w:tcW w:w="1035" w:type="dxa"/>
            <w:shd w:val="clear" w:color="auto" w:fill="D6E3C6"/>
          </w:tcPr>
          <w:p w14:paraId="7F22EB71" w14:textId="77777777" w:rsidR="00785DB6" w:rsidRPr="00B67991" w:rsidRDefault="00785DB6" w:rsidP="00785DB6">
            <w:pPr>
              <w:spacing w:after="0"/>
              <w:rPr>
                <w:rFonts w:ascii="Arial" w:eastAsia="Times New Roman" w:hAnsi="Arial" w:cs="Arial"/>
                <w:color w:val="005D00"/>
                <w:sz w:val="16"/>
                <w:szCs w:val="16"/>
                <w:lang w:eastAsia="en-GB"/>
              </w:rPr>
            </w:pPr>
          </w:p>
        </w:tc>
        <w:tc>
          <w:tcPr>
            <w:tcW w:w="1985" w:type="dxa"/>
            <w:shd w:val="clear" w:color="auto" w:fill="D6E3C6"/>
          </w:tcPr>
          <w:p w14:paraId="7EF6D713" w14:textId="78F6FD91" w:rsidR="00785DB6" w:rsidRPr="00B67991" w:rsidRDefault="00785DB6" w:rsidP="00785DB6">
            <w:pPr>
              <w:spacing w:after="0"/>
              <w:rPr>
                <w:rFonts w:ascii="Arial" w:hAnsi="Arial" w:cs="Arial"/>
                <w:color w:val="005D00"/>
                <w:sz w:val="16"/>
                <w:szCs w:val="16"/>
                <w:lang w:val="en-US" w:eastAsia="en-GB"/>
              </w:rPr>
            </w:pPr>
            <w:r>
              <w:rPr>
                <w:rFonts w:ascii="Arial" w:hAnsi="Arial" w:cs="Arial"/>
                <w:color w:val="005D00"/>
                <w:sz w:val="16"/>
                <w:szCs w:val="16"/>
                <w:lang w:val="en-IE" w:eastAsia="en-GB"/>
              </w:rPr>
              <w:t>a) a</w:t>
            </w:r>
            <w:r w:rsidRPr="00B67991">
              <w:rPr>
                <w:rFonts w:ascii="Arial" w:hAnsi="Arial" w:cs="Arial"/>
                <w:color w:val="005D00"/>
                <w:sz w:val="16"/>
                <w:szCs w:val="16"/>
                <w:lang w:val="en-IE" w:eastAsia="en-GB"/>
              </w:rPr>
              <w:t xml:space="preserve"> list of projects for which the storage installations are operational and for each of them </w:t>
            </w:r>
            <w:r w:rsidRPr="00B67991">
              <w:rPr>
                <w:rFonts w:ascii="Arial" w:hAnsi="Arial" w:cs="Arial"/>
                <w:color w:val="005D00"/>
                <w:sz w:val="16"/>
                <w:szCs w:val="16"/>
                <w:lang w:val="en-US" w:eastAsia="en-GB"/>
              </w:rPr>
              <w:t> </w:t>
            </w:r>
          </w:p>
          <w:p w14:paraId="5EA5F42E" w14:textId="77777777" w:rsidR="00785DB6" w:rsidRPr="00B67991" w:rsidRDefault="00785DB6" w:rsidP="00785DB6">
            <w:pPr>
              <w:spacing w:after="0"/>
              <w:rPr>
                <w:rFonts w:ascii="Arial" w:hAnsi="Arial" w:cs="Arial"/>
                <w:color w:val="005D00"/>
                <w:sz w:val="16"/>
                <w:szCs w:val="16"/>
                <w:lang w:val="en-US" w:eastAsia="en-GB"/>
              </w:rPr>
            </w:pPr>
            <w:r w:rsidRPr="00B67991">
              <w:rPr>
                <w:rFonts w:ascii="Arial" w:hAnsi="Arial" w:cs="Arial"/>
                <w:color w:val="005D00"/>
                <w:sz w:val="16"/>
                <w:szCs w:val="16"/>
                <w:lang w:val="en-IE" w:eastAsia="en-GB"/>
              </w:rPr>
              <w:t>- a brief description of the project;</w:t>
            </w:r>
            <w:r w:rsidRPr="00B67991">
              <w:rPr>
                <w:rFonts w:ascii="Arial" w:hAnsi="Arial" w:cs="Arial"/>
                <w:color w:val="005D00"/>
                <w:sz w:val="16"/>
                <w:szCs w:val="16"/>
                <w:lang w:val="en-US" w:eastAsia="en-GB"/>
              </w:rPr>
              <w:t> </w:t>
            </w:r>
          </w:p>
          <w:p w14:paraId="1F95615A" w14:textId="77777777" w:rsidR="00785DB6" w:rsidRPr="00B67991" w:rsidRDefault="00785DB6" w:rsidP="00785DB6">
            <w:pPr>
              <w:spacing w:after="0"/>
              <w:rPr>
                <w:rFonts w:ascii="Arial" w:hAnsi="Arial" w:cs="Arial"/>
                <w:color w:val="005D00"/>
                <w:sz w:val="16"/>
                <w:szCs w:val="16"/>
                <w:lang w:val="en-US" w:eastAsia="en-GB"/>
              </w:rPr>
            </w:pPr>
            <w:r w:rsidRPr="00B67991">
              <w:rPr>
                <w:rFonts w:ascii="Arial" w:hAnsi="Arial" w:cs="Arial"/>
                <w:color w:val="005D00"/>
                <w:sz w:val="16"/>
                <w:szCs w:val="16"/>
                <w:lang w:val="en-US" w:eastAsia="en-GB"/>
              </w:rPr>
              <w:t>- the capacity of the storage installation in kW.</w:t>
            </w:r>
          </w:p>
          <w:p w14:paraId="2DDB874D" w14:textId="77777777" w:rsidR="00785DB6" w:rsidRDefault="00785DB6" w:rsidP="00785DB6">
            <w:pPr>
              <w:spacing w:after="0"/>
              <w:rPr>
                <w:rFonts w:ascii="Arial" w:hAnsi="Arial" w:cs="Arial"/>
                <w:color w:val="005D00"/>
                <w:sz w:val="16"/>
                <w:szCs w:val="16"/>
              </w:rPr>
            </w:pPr>
          </w:p>
          <w:p w14:paraId="59E25F4D" w14:textId="77777777" w:rsidR="00785DB6" w:rsidRPr="00B67991" w:rsidRDefault="00785DB6" w:rsidP="00785DB6">
            <w:pPr>
              <w:spacing w:after="0"/>
              <w:rPr>
                <w:rFonts w:ascii="Arial" w:hAnsi="Arial" w:cs="Arial"/>
                <w:color w:val="005D00"/>
                <w:sz w:val="16"/>
                <w:szCs w:val="16"/>
                <w:lang w:val="en-US" w:eastAsia="en-GB"/>
              </w:rPr>
            </w:pPr>
            <w:r w:rsidRPr="00B67991">
              <w:rPr>
                <w:rFonts w:ascii="Arial" w:hAnsi="Arial" w:cs="Arial"/>
                <w:color w:val="005D00"/>
                <w:sz w:val="16"/>
                <w:szCs w:val="16"/>
                <w:lang w:val="en-US" w:eastAsia="en-GB"/>
              </w:rPr>
              <w:t>b)  </w:t>
            </w:r>
            <w:r w:rsidRPr="00B67991">
              <w:rPr>
                <w:rFonts w:ascii="Arial" w:hAnsi="Arial" w:cs="Arial"/>
                <w:color w:val="005D00"/>
                <w:sz w:val="16"/>
                <w:szCs w:val="16"/>
              </w:rPr>
              <w:t>a Technical Report prepared by an independent auditor shall certify the compliance with the Do No Significant Harm Technical Guidance (2021/C58/01).</w:t>
            </w:r>
          </w:p>
          <w:p w14:paraId="0DF39AFE" w14:textId="2C32A473" w:rsidR="00785DB6" w:rsidRPr="00B67991" w:rsidRDefault="00785DB6" w:rsidP="00785DB6">
            <w:pPr>
              <w:spacing w:after="0"/>
              <w:rPr>
                <w:rFonts w:ascii="Arial" w:hAnsi="Arial" w:cs="Arial"/>
                <w:color w:val="005D00"/>
                <w:sz w:val="16"/>
                <w:szCs w:val="16"/>
              </w:rPr>
            </w:pPr>
          </w:p>
        </w:tc>
        <w:tc>
          <w:tcPr>
            <w:tcW w:w="4174" w:type="dxa"/>
            <w:shd w:val="clear" w:color="auto" w:fill="D6E3C6"/>
          </w:tcPr>
          <w:p w14:paraId="064D3D18" w14:textId="77777777" w:rsidR="00785DB6" w:rsidRPr="00312B39" w:rsidRDefault="00785DB6" w:rsidP="00785DB6">
            <w:pPr>
              <w:spacing w:after="0"/>
              <w:rPr>
                <w:rFonts w:ascii="Arial" w:hAnsi="Arial" w:cs="Arial"/>
                <w:color w:val="006100"/>
                <w:sz w:val="16"/>
                <w:szCs w:val="16"/>
              </w:rPr>
            </w:pPr>
            <w:r w:rsidRPr="00312B39">
              <w:rPr>
                <w:rFonts w:ascii="Arial" w:hAnsi="Arial" w:cs="Arial"/>
                <w:color w:val="006100"/>
                <w:sz w:val="16"/>
                <w:szCs w:val="16"/>
              </w:rPr>
              <w:t xml:space="preserve">Institution/s: </w:t>
            </w:r>
            <w:r w:rsidRPr="00B67991">
              <w:rPr>
                <w:rFonts w:ascii="Arial" w:eastAsia="Times New Roman" w:hAnsi="Arial" w:cs="Arial"/>
                <w:color w:val="005D00"/>
                <w:sz w:val="16"/>
                <w:szCs w:val="16"/>
                <w:lang w:eastAsia="en-GB"/>
              </w:rPr>
              <w:t>Ministry of Innovation and Growth</w:t>
            </w:r>
          </w:p>
          <w:p w14:paraId="5C2D883A" w14:textId="77777777" w:rsidR="00785DB6" w:rsidRPr="00312B39" w:rsidRDefault="00785DB6" w:rsidP="00785DB6">
            <w:pPr>
              <w:spacing w:after="0"/>
              <w:rPr>
                <w:rFonts w:ascii="Arial" w:hAnsi="Arial" w:cs="Arial"/>
                <w:color w:val="006100"/>
                <w:sz w:val="16"/>
                <w:szCs w:val="16"/>
              </w:rPr>
            </w:pPr>
          </w:p>
          <w:p w14:paraId="59CFEFFC" w14:textId="4B1345F8" w:rsidR="00785DB6" w:rsidRPr="00312B39" w:rsidRDefault="00785DB6" w:rsidP="00785DB6">
            <w:pPr>
              <w:spacing w:after="0"/>
              <w:rPr>
                <w:rFonts w:ascii="Arial" w:hAnsi="Arial" w:cs="Arial"/>
                <w:color w:val="006100"/>
                <w:sz w:val="16"/>
                <w:szCs w:val="16"/>
              </w:rPr>
            </w:pPr>
            <w:r w:rsidRPr="00312B39">
              <w:rPr>
                <w:rFonts w:ascii="Arial" w:hAnsi="Arial" w:cs="Arial"/>
                <w:color w:val="006100"/>
                <w:sz w:val="16"/>
                <w:szCs w:val="16"/>
              </w:rPr>
              <w:t xml:space="preserve">What: </w:t>
            </w:r>
            <w:r w:rsidRPr="00B67991">
              <w:rPr>
                <w:rFonts w:ascii="Arial" w:hAnsi="Arial" w:cs="Arial"/>
                <w:color w:val="005D00"/>
                <w:sz w:val="16"/>
                <w:szCs w:val="16"/>
              </w:rPr>
              <w:t>Operational capacity of installed storage facilities</w:t>
            </w:r>
            <w:r w:rsidRPr="00312B39">
              <w:rPr>
                <w:rFonts w:ascii="Arial" w:hAnsi="Arial" w:cs="Arial"/>
                <w:color w:val="006100"/>
                <w:sz w:val="16"/>
                <w:szCs w:val="16"/>
              </w:rPr>
              <w:t xml:space="preserve"> (</w:t>
            </w:r>
            <w:r>
              <w:rPr>
                <w:rFonts w:ascii="Arial" w:hAnsi="Arial" w:cs="Arial"/>
                <w:color w:val="006100"/>
                <w:sz w:val="16"/>
                <w:szCs w:val="16"/>
              </w:rPr>
              <w:t>a</w:t>
            </w:r>
            <w:r w:rsidRPr="00312B39">
              <w:rPr>
                <w:rFonts w:ascii="Arial" w:hAnsi="Arial" w:cs="Arial"/>
                <w:color w:val="006100"/>
                <w:sz w:val="16"/>
                <w:szCs w:val="16"/>
              </w:rPr>
              <w:t>)</w:t>
            </w:r>
          </w:p>
          <w:p w14:paraId="19368B5D" w14:textId="77777777" w:rsidR="00785DB6" w:rsidRPr="00312B39" w:rsidRDefault="00785DB6" w:rsidP="00785DB6">
            <w:pPr>
              <w:spacing w:after="0"/>
              <w:rPr>
                <w:rFonts w:ascii="Arial" w:hAnsi="Arial" w:cs="Arial"/>
                <w:color w:val="006100"/>
                <w:sz w:val="16"/>
                <w:szCs w:val="16"/>
              </w:rPr>
            </w:pPr>
          </w:p>
          <w:p w14:paraId="5C8D2914" w14:textId="08C9754D" w:rsidR="00785DB6" w:rsidRPr="00312B39" w:rsidRDefault="00785DB6" w:rsidP="00785DB6">
            <w:pPr>
              <w:spacing w:after="0"/>
              <w:rPr>
                <w:rFonts w:ascii="Arial" w:hAnsi="Arial" w:cs="Arial"/>
                <w:color w:val="006100"/>
                <w:sz w:val="16"/>
                <w:szCs w:val="16"/>
              </w:rPr>
            </w:pPr>
            <w:r w:rsidRPr="00312B39">
              <w:rPr>
                <w:rFonts w:ascii="Arial" w:hAnsi="Arial" w:cs="Arial"/>
                <w:color w:val="006100"/>
                <w:sz w:val="16"/>
                <w:szCs w:val="16"/>
              </w:rPr>
              <w:t>How:</w:t>
            </w:r>
            <w:r>
              <w:rPr>
                <w:rFonts w:ascii="Arial" w:hAnsi="Arial" w:cs="Arial"/>
                <w:color w:val="006100"/>
                <w:sz w:val="16"/>
                <w:szCs w:val="16"/>
              </w:rPr>
              <w:t xml:space="preserve"> Implementation and completion of the projects (a) and reporting (b)</w:t>
            </w:r>
          </w:p>
          <w:p w14:paraId="2E6DCA3F" w14:textId="77777777" w:rsidR="00785DB6" w:rsidRPr="00312B39" w:rsidRDefault="00785DB6" w:rsidP="00785DB6">
            <w:pPr>
              <w:spacing w:after="0"/>
              <w:rPr>
                <w:rFonts w:ascii="Arial" w:hAnsi="Arial" w:cs="Arial"/>
                <w:color w:val="006100"/>
                <w:sz w:val="16"/>
                <w:szCs w:val="16"/>
              </w:rPr>
            </w:pPr>
          </w:p>
          <w:p w14:paraId="44F48E88" w14:textId="759EDC1C" w:rsidR="00785DB6" w:rsidRPr="00312B39" w:rsidRDefault="00785DB6" w:rsidP="00785DB6">
            <w:pPr>
              <w:spacing w:after="0"/>
              <w:rPr>
                <w:rFonts w:ascii="Arial" w:hAnsi="Arial" w:cs="Arial"/>
                <w:color w:val="006100"/>
                <w:sz w:val="16"/>
                <w:szCs w:val="16"/>
              </w:rPr>
            </w:pPr>
            <w:r w:rsidRPr="00312B39">
              <w:rPr>
                <w:rFonts w:ascii="Arial" w:hAnsi="Arial" w:cs="Arial"/>
                <w:color w:val="006100"/>
                <w:sz w:val="16"/>
                <w:szCs w:val="16"/>
              </w:rPr>
              <w:t>Why:</w:t>
            </w:r>
            <w:r>
              <w:rPr>
                <w:rFonts w:ascii="Arial" w:hAnsi="Arial" w:cs="Arial"/>
                <w:color w:val="006100"/>
                <w:sz w:val="16"/>
                <w:szCs w:val="16"/>
              </w:rPr>
              <w:t xml:space="preserve"> To install </w:t>
            </w:r>
            <w:r w:rsidRPr="00B67991">
              <w:rPr>
                <w:rFonts w:ascii="Arial" w:hAnsi="Arial" w:cs="Arial"/>
                <w:color w:val="005D00"/>
                <w:sz w:val="16"/>
                <w:szCs w:val="16"/>
              </w:rPr>
              <w:t>27048 kW of additional capacity storage facilities, in compliance with the requirements under milestone 53.</w:t>
            </w:r>
            <w:r w:rsidRPr="00312B39">
              <w:rPr>
                <w:rFonts w:ascii="Arial" w:hAnsi="Arial" w:cs="Arial"/>
                <w:color w:val="006100"/>
                <w:sz w:val="16"/>
                <w:szCs w:val="16"/>
              </w:rPr>
              <w:t xml:space="preserve"> [provide references to the </w:t>
            </w:r>
            <w:r>
              <w:rPr>
                <w:rFonts w:ascii="Arial" w:hAnsi="Arial" w:cs="Arial"/>
                <w:color w:val="006100"/>
                <w:sz w:val="16"/>
                <w:szCs w:val="16"/>
              </w:rPr>
              <w:t>above in the summary document</w:t>
            </w:r>
            <w:r w:rsidRPr="00312B39">
              <w:rPr>
                <w:rFonts w:ascii="Arial" w:hAnsi="Arial" w:cs="Arial"/>
                <w:color w:val="006100"/>
                <w:sz w:val="16"/>
                <w:szCs w:val="16"/>
              </w:rPr>
              <w:t>]</w:t>
            </w:r>
          </w:p>
          <w:p w14:paraId="750CC15C" w14:textId="77777777" w:rsidR="00785DB6" w:rsidRPr="00312B39" w:rsidRDefault="00785DB6" w:rsidP="00785DB6">
            <w:pPr>
              <w:spacing w:after="0"/>
              <w:rPr>
                <w:rFonts w:ascii="Arial" w:hAnsi="Arial" w:cs="Arial"/>
                <w:color w:val="006100"/>
                <w:sz w:val="16"/>
                <w:szCs w:val="16"/>
              </w:rPr>
            </w:pPr>
          </w:p>
          <w:p w14:paraId="2CDB494D" w14:textId="0562CAFB" w:rsidR="00785DB6" w:rsidRPr="00B67991" w:rsidRDefault="00785DB6" w:rsidP="00785DB6">
            <w:pPr>
              <w:spacing w:after="0"/>
              <w:rPr>
                <w:rFonts w:ascii="Arial" w:hAnsi="Arial" w:cs="Arial"/>
                <w:color w:val="005D00"/>
                <w:sz w:val="16"/>
                <w:szCs w:val="16"/>
              </w:rPr>
            </w:pPr>
            <w:r w:rsidRPr="00312B39">
              <w:rPr>
                <w:rFonts w:ascii="Arial" w:hAnsi="Arial" w:cs="Arial"/>
                <w:color w:val="006100"/>
                <w:sz w:val="16"/>
                <w:szCs w:val="16"/>
              </w:rPr>
              <w:t xml:space="preserve">When: </w:t>
            </w:r>
            <w:r>
              <w:rPr>
                <w:rFonts w:ascii="Arial" w:hAnsi="Arial" w:cs="Arial"/>
                <w:color w:val="006100"/>
                <w:sz w:val="16"/>
                <w:szCs w:val="16"/>
              </w:rPr>
              <w:t>specify the dates of approval</w:t>
            </w:r>
          </w:p>
        </w:tc>
        <w:tc>
          <w:tcPr>
            <w:tcW w:w="2977" w:type="dxa"/>
            <w:shd w:val="clear" w:color="auto" w:fill="D6E3C6"/>
          </w:tcPr>
          <w:p w14:paraId="703D5958" w14:textId="4D106C7C" w:rsidR="00785DB6" w:rsidRPr="00B67991" w:rsidRDefault="00785DB6" w:rsidP="00785DB6">
            <w:pPr>
              <w:spacing w:after="0"/>
              <w:rPr>
                <w:rFonts w:ascii="Arial" w:hAnsi="Arial" w:cs="Arial"/>
                <w:color w:val="005D00"/>
                <w:sz w:val="16"/>
                <w:szCs w:val="16"/>
              </w:rPr>
            </w:pPr>
            <w:r>
              <w:rPr>
                <w:rFonts w:ascii="Arial" w:hAnsi="Arial" w:cs="Arial"/>
                <w:color w:val="005D00"/>
                <w:sz w:val="16"/>
                <w:szCs w:val="16"/>
              </w:rPr>
              <w:t>As above</w:t>
            </w:r>
          </w:p>
        </w:tc>
        <w:tc>
          <w:tcPr>
            <w:tcW w:w="1062" w:type="dxa"/>
            <w:gridSpan w:val="2"/>
            <w:shd w:val="clear" w:color="auto" w:fill="D6E3C6"/>
          </w:tcPr>
          <w:p w14:paraId="6D4C4C68" w14:textId="4D3F8511" w:rsidR="00785DB6" w:rsidRPr="00B67991" w:rsidRDefault="00785DB6" w:rsidP="00785DB6">
            <w:pPr>
              <w:spacing w:after="0"/>
              <w:rPr>
                <w:rFonts w:ascii="Arial" w:hAnsi="Arial" w:cs="Arial"/>
                <w:color w:val="005D00"/>
                <w:sz w:val="16"/>
                <w:szCs w:val="16"/>
              </w:rPr>
            </w:pPr>
            <w:r>
              <w:rPr>
                <w:rFonts w:ascii="Arial" w:hAnsi="Arial" w:cs="Arial"/>
                <w:color w:val="005D00"/>
                <w:sz w:val="16"/>
                <w:szCs w:val="16"/>
              </w:rPr>
              <w:t>Delays in milestone 53</w:t>
            </w:r>
          </w:p>
        </w:tc>
        <w:tc>
          <w:tcPr>
            <w:tcW w:w="1290" w:type="dxa"/>
            <w:gridSpan w:val="2"/>
            <w:shd w:val="clear" w:color="auto" w:fill="D6E3C6"/>
          </w:tcPr>
          <w:p w14:paraId="51DD585A" w14:textId="77777777" w:rsidR="00785DB6" w:rsidRPr="00B67991" w:rsidRDefault="00785DB6" w:rsidP="00785DB6">
            <w:pPr>
              <w:spacing w:after="0"/>
              <w:rPr>
                <w:rFonts w:ascii="Arial" w:hAnsi="Arial" w:cs="Arial"/>
                <w:color w:val="005D00"/>
                <w:sz w:val="16"/>
                <w:szCs w:val="16"/>
              </w:rPr>
            </w:pPr>
            <w:r>
              <w:rPr>
                <w:rFonts w:ascii="Arial" w:hAnsi="Arial" w:cs="Arial"/>
                <w:color w:val="005D00"/>
                <w:sz w:val="16"/>
                <w:szCs w:val="16"/>
              </w:rPr>
              <w:t>Yes, sample-based</w:t>
            </w:r>
          </w:p>
          <w:p w14:paraId="5E395100" w14:textId="77777777" w:rsidR="00785DB6" w:rsidRPr="00B67991" w:rsidRDefault="00785DB6" w:rsidP="00785DB6">
            <w:pPr>
              <w:spacing w:after="0"/>
              <w:rPr>
                <w:rFonts w:ascii="Arial" w:hAnsi="Arial" w:cs="Arial"/>
                <w:color w:val="005D00"/>
                <w:sz w:val="16"/>
                <w:szCs w:val="16"/>
              </w:rPr>
            </w:pPr>
          </w:p>
        </w:tc>
        <w:tc>
          <w:tcPr>
            <w:tcW w:w="949" w:type="dxa"/>
            <w:gridSpan w:val="2"/>
            <w:shd w:val="clear" w:color="auto" w:fill="D6E3C6"/>
          </w:tcPr>
          <w:p w14:paraId="61BF9713" w14:textId="5BAF4020" w:rsidR="00785DB6" w:rsidRPr="00B67991" w:rsidRDefault="002F06B2" w:rsidP="00785DB6">
            <w:pPr>
              <w:spacing w:after="0"/>
              <w:rPr>
                <w:rFonts w:ascii="Arial" w:hAnsi="Arial" w:cs="Arial"/>
                <w:color w:val="005D00"/>
                <w:sz w:val="16"/>
                <w:szCs w:val="16"/>
              </w:rPr>
            </w:pPr>
            <w:r>
              <w:rPr>
                <w:rFonts w:ascii="Arial" w:hAnsi="Arial" w:cs="Arial"/>
                <w:color w:val="005D00"/>
                <w:sz w:val="16"/>
                <w:szCs w:val="16"/>
              </w:rPr>
              <w:t>Indicator 2</w:t>
            </w:r>
          </w:p>
        </w:tc>
        <w:tc>
          <w:tcPr>
            <w:tcW w:w="794" w:type="dxa"/>
            <w:gridSpan w:val="2"/>
            <w:shd w:val="clear" w:color="auto" w:fill="D6E3C6"/>
          </w:tcPr>
          <w:p w14:paraId="41F2E97D" w14:textId="26023F66" w:rsidR="00785DB6" w:rsidRPr="00B67991" w:rsidRDefault="00785DB6" w:rsidP="00785DB6">
            <w:pPr>
              <w:spacing w:after="0"/>
              <w:rPr>
                <w:rFonts w:ascii="Arial" w:hAnsi="Arial" w:cs="Arial"/>
                <w:color w:val="005D00"/>
                <w:sz w:val="16"/>
                <w:szCs w:val="16"/>
              </w:rPr>
            </w:pPr>
            <w:r w:rsidRPr="00F63A48">
              <w:rPr>
                <w:rFonts w:ascii="Arial" w:hAnsi="Arial" w:cs="Arial"/>
                <w:color w:val="005D00"/>
                <w:sz w:val="16"/>
                <w:szCs w:val="16"/>
              </w:rPr>
              <w:t xml:space="preserve">The </w:t>
            </w:r>
            <w:r>
              <w:rPr>
                <w:rFonts w:ascii="Arial" w:hAnsi="Arial" w:cs="Arial"/>
                <w:color w:val="005D00"/>
                <w:sz w:val="16"/>
                <w:szCs w:val="16"/>
              </w:rPr>
              <w:t>target</w:t>
            </w:r>
            <w:r w:rsidRPr="00F63A48">
              <w:rPr>
                <w:rFonts w:ascii="Arial" w:hAnsi="Arial" w:cs="Arial"/>
                <w:color w:val="005D00"/>
                <w:sz w:val="16"/>
                <w:szCs w:val="16"/>
              </w:rPr>
              <w:t xml:space="preserve"> will likely have </w:t>
            </w:r>
            <w:r w:rsidR="009423C6">
              <w:rPr>
                <w:rFonts w:ascii="Arial" w:hAnsi="Arial" w:cs="Arial"/>
                <w:color w:val="005D00"/>
                <w:sz w:val="16"/>
                <w:szCs w:val="16"/>
              </w:rPr>
              <w:t>a</w:t>
            </w:r>
            <w:r w:rsidRPr="00F63A48">
              <w:rPr>
                <w:rFonts w:ascii="Arial" w:hAnsi="Arial" w:cs="Arial"/>
                <w:color w:val="005D00"/>
                <w:sz w:val="16"/>
                <w:szCs w:val="16"/>
              </w:rPr>
              <w:t xml:space="preserve"> monitoring step: </w:t>
            </w:r>
            <w:r>
              <w:rPr>
                <w:rFonts w:ascii="Arial" w:hAnsi="Arial" w:cs="Arial"/>
                <w:color w:val="005D00"/>
                <w:sz w:val="16"/>
                <w:szCs w:val="16"/>
              </w:rPr>
              <w:t xml:space="preserve">Interim report </w:t>
            </w:r>
            <w:r w:rsidRPr="00F63A48">
              <w:rPr>
                <w:rFonts w:ascii="Arial" w:hAnsi="Arial" w:cs="Arial"/>
                <w:color w:val="005D00"/>
                <w:sz w:val="16"/>
                <w:szCs w:val="16"/>
              </w:rPr>
              <w:t>(Q</w:t>
            </w:r>
            <w:r>
              <w:rPr>
                <w:rFonts w:ascii="Arial" w:hAnsi="Arial" w:cs="Arial"/>
                <w:color w:val="005D00"/>
                <w:sz w:val="16"/>
                <w:szCs w:val="16"/>
              </w:rPr>
              <w:t>2</w:t>
            </w:r>
            <w:r w:rsidRPr="00F63A48">
              <w:rPr>
                <w:rFonts w:ascii="Arial" w:hAnsi="Arial" w:cs="Arial"/>
                <w:color w:val="005D00"/>
                <w:sz w:val="16"/>
                <w:szCs w:val="16"/>
              </w:rPr>
              <w:t xml:space="preserve"> 202</w:t>
            </w:r>
            <w:r>
              <w:rPr>
                <w:rFonts w:ascii="Arial" w:hAnsi="Arial" w:cs="Arial"/>
                <w:color w:val="005D00"/>
                <w:sz w:val="16"/>
                <w:szCs w:val="16"/>
              </w:rPr>
              <w:t>4</w:t>
            </w:r>
            <w:r w:rsidRPr="00F63A48">
              <w:rPr>
                <w:rFonts w:ascii="Arial" w:hAnsi="Arial" w:cs="Arial"/>
                <w:color w:val="005D00"/>
                <w:sz w:val="16"/>
                <w:szCs w:val="16"/>
              </w:rPr>
              <w:t>)</w:t>
            </w:r>
            <w:r>
              <w:rPr>
                <w:rFonts w:ascii="Arial" w:hAnsi="Arial" w:cs="Arial"/>
                <w:color w:val="005D00"/>
                <w:sz w:val="16"/>
                <w:szCs w:val="16"/>
              </w:rPr>
              <w:t xml:space="preserve">  </w:t>
            </w:r>
          </w:p>
        </w:tc>
      </w:tr>
      <w:tr w:rsidR="00785DB6" w:rsidRPr="00B67991" w14:paraId="66EE8D2F" w14:textId="635814C0" w:rsidTr="00985C75">
        <w:trPr>
          <w:gridAfter w:val="1"/>
          <w:wAfter w:w="7" w:type="dxa"/>
          <w:trHeight w:val="309"/>
        </w:trPr>
        <w:tc>
          <w:tcPr>
            <w:tcW w:w="457" w:type="dxa"/>
            <w:shd w:val="clear" w:color="auto" w:fill="D6E3C6"/>
            <w:noWrap/>
          </w:tcPr>
          <w:p w14:paraId="6B67E03D" w14:textId="14E954F1" w:rsidR="00785DB6" w:rsidRPr="00B67991" w:rsidRDefault="00785DB6" w:rsidP="00785DB6">
            <w:pPr>
              <w:spacing w:after="0"/>
              <w:jc w:val="center"/>
              <w:rPr>
                <w:rFonts w:ascii="Arial" w:eastAsia="Times New Roman" w:hAnsi="Arial" w:cs="Arial"/>
                <w:color w:val="005D00"/>
                <w:sz w:val="16"/>
                <w:szCs w:val="16"/>
                <w:lang w:eastAsia="en-GB"/>
              </w:rPr>
            </w:pPr>
            <w:r w:rsidRPr="00B67991">
              <w:rPr>
                <w:rFonts w:ascii="Arial" w:hAnsi="Arial" w:cs="Arial"/>
                <w:color w:val="005D00"/>
                <w:sz w:val="16"/>
                <w:szCs w:val="16"/>
              </w:rPr>
              <w:t>55</w:t>
            </w:r>
          </w:p>
        </w:tc>
        <w:tc>
          <w:tcPr>
            <w:tcW w:w="1070" w:type="dxa"/>
            <w:shd w:val="clear" w:color="auto" w:fill="D6E3C6"/>
            <w:noWrap/>
          </w:tcPr>
          <w:p w14:paraId="0B126FB0" w14:textId="566C5074" w:rsidR="00785DB6" w:rsidRPr="00B67991" w:rsidRDefault="00785DB6" w:rsidP="00785DB6">
            <w:pPr>
              <w:spacing w:after="0"/>
              <w:jc w:val="center"/>
              <w:rPr>
                <w:rFonts w:ascii="Arial" w:eastAsia="Times New Roman" w:hAnsi="Arial" w:cs="Arial"/>
                <w:color w:val="005D00"/>
                <w:sz w:val="16"/>
                <w:szCs w:val="16"/>
                <w:lang w:eastAsia="en-GB"/>
              </w:rPr>
            </w:pPr>
            <w:r w:rsidRPr="00B67991">
              <w:rPr>
                <w:rFonts w:ascii="Arial" w:hAnsi="Arial" w:cs="Arial"/>
                <w:color w:val="005D00"/>
                <w:sz w:val="16"/>
                <w:szCs w:val="16"/>
              </w:rPr>
              <w:t>C3.I2: Investment 2.2.a - Grant scheme for combining renewable electricity sources with local storage</w:t>
            </w:r>
          </w:p>
        </w:tc>
        <w:tc>
          <w:tcPr>
            <w:tcW w:w="744" w:type="dxa"/>
            <w:shd w:val="clear" w:color="auto" w:fill="D6E3C6"/>
            <w:noWrap/>
          </w:tcPr>
          <w:p w14:paraId="5D535939" w14:textId="1457671B" w:rsidR="00785DB6" w:rsidRPr="00B67991" w:rsidRDefault="00785DB6" w:rsidP="00785DB6">
            <w:pPr>
              <w:spacing w:after="0"/>
              <w:jc w:val="center"/>
              <w:rPr>
                <w:rFonts w:ascii="Arial" w:eastAsia="Times New Roman" w:hAnsi="Arial" w:cs="Arial"/>
                <w:color w:val="005D00"/>
                <w:sz w:val="16"/>
                <w:szCs w:val="16"/>
                <w:lang w:eastAsia="en-GB"/>
              </w:rPr>
            </w:pPr>
            <w:r w:rsidRPr="00B67991">
              <w:rPr>
                <w:rFonts w:ascii="Arial" w:hAnsi="Arial" w:cs="Arial"/>
                <w:color w:val="005D00"/>
                <w:sz w:val="16"/>
                <w:szCs w:val="16"/>
              </w:rPr>
              <w:t>Target</w:t>
            </w:r>
          </w:p>
        </w:tc>
        <w:tc>
          <w:tcPr>
            <w:tcW w:w="1061" w:type="dxa"/>
            <w:shd w:val="clear" w:color="auto" w:fill="D6E3C6"/>
            <w:noWrap/>
          </w:tcPr>
          <w:p w14:paraId="6192D8F0" w14:textId="781B3F09" w:rsidR="00785DB6" w:rsidRPr="00B67991" w:rsidRDefault="00785DB6" w:rsidP="00785DB6">
            <w:pPr>
              <w:spacing w:after="0"/>
              <w:rPr>
                <w:rFonts w:ascii="Arial" w:eastAsia="Times New Roman" w:hAnsi="Arial" w:cs="Arial"/>
                <w:color w:val="005D00"/>
                <w:sz w:val="16"/>
                <w:szCs w:val="16"/>
                <w:lang w:eastAsia="en-GB"/>
              </w:rPr>
            </w:pPr>
            <w:r w:rsidRPr="00B67991">
              <w:rPr>
                <w:rFonts w:ascii="Arial" w:hAnsi="Arial" w:cs="Arial"/>
                <w:color w:val="005D00"/>
                <w:sz w:val="16"/>
                <w:szCs w:val="16"/>
              </w:rPr>
              <w:t>Operational capacity of installed storage facilities</w:t>
            </w:r>
          </w:p>
        </w:tc>
        <w:tc>
          <w:tcPr>
            <w:tcW w:w="946" w:type="dxa"/>
            <w:shd w:val="clear" w:color="auto" w:fill="D6E3C6"/>
            <w:noWrap/>
          </w:tcPr>
          <w:p w14:paraId="59996B58" w14:textId="77777777" w:rsidR="00785DB6" w:rsidRPr="00B67991" w:rsidRDefault="00785DB6" w:rsidP="00785DB6">
            <w:pPr>
              <w:spacing w:after="0"/>
              <w:rPr>
                <w:rFonts w:ascii="Arial" w:eastAsia="Times New Roman" w:hAnsi="Arial" w:cs="Arial"/>
                <w:color w:val="005D00"/>
                <w:sz w:val="16"/>
                <w:szCs w:val="16"/>
                <w:lang w:eastAsia="en-GB"/>
              </w:rPr>
            </w:pPr>
          </w:p>
        </w:tc>
        <w:tc>
          <w:tcPr>
            <w:tcW w:w="544" w:type="dxa"/>
            <w:shd w:val="clear" w:color="auto" w:fill="D6E3C6"/>
            <w:noWrap/>
          </w:tcPr>
          <w:p w14:paraId="6DB7E7FB" w14:textId="484E405E" w:rsidR="00785DB6" w:rsidRPr="00B67991" w:rsidRDefault="00785DB6" w:rsidP="00785DB6">
            <w:pPr>
              <w:spacing w:after="0"/>
              <w:jc w:val="center"/>
              <w:rPr>
                <w:rFonts w:ascii="Arial" w:eastAsia="Times New Roman" w:hAnsi="Arial" w:cs="Arial"/>
                <w:color w:val="005D00"/>
                <w:sz w:val="16"/>
                <w:szCs w:val="16"/>
                <w:lang w:eastAsia="en-GB"/>
              </w:rPr>
            </w:pPr>
            <w:r w:rsidRPr="00B67991">
              <w:rPr>
                <w:rFonts w:ascii="Arial" w:hAnsi="Arial" w:cs="Arial"/>
                <w:color w:val="005D00"/>
                <w:sz w:val="16"/>
                <w:szCs w:val="16"/>
              </w:rPr>
              <w:t>Number(kW)</w:t>
            </w:r>
          </w:p>
        </w:tc>
        <w:tc>
          <w:tcPr>
            <w:tcW w:w="501" w:type="dxa"/>
            <w:shd w:val="clear" w:color="auto" w:fill="D6E3C6"/>
            <w:noWrap/>
          </w:tcPr>
          <w:p w14:paraId="434B804B" w14:textId="7D0838FA" w:rsidR="00785DB6" w:rsidRPr="00B67991" w:rsidRDefault="00785DB6" w:rsidP="00785DB6">
            <w:pPr>
              <w:spacing w:after="0"/>
              <w:jc w:val="center"/>
              <w:rPr>
                <w:rFonts w:ascii="Arial" w:eastAsia="Times New Roman" w:hAnsi="Arial" w:cs="Arial"/>
                <w:color w:val="005D00"/>
                <w:sz w:val="16"/>
                <w:szCs w:val="16"/>
                <w:lang w:eastAsia="en-GB"/>
              </w:rPr>
            </w:pPr>
            <w:r w:rsidRPr="00B67991">
              <w:rPr>
                <w:rFonts w:ascii="Arial" w:hAnsi="Arial" w:cs="Arial"/>
                <w:color w:val="005D00"/>
                <w:sz w:val="16"/>
                <w:szCs w:val="16"/>
              </w:rPr>
              <w:t>27048</w:t>
            </w:r>
          </w:p>
        </w:tc>
        <w:tc>
          <w:tcPr>
            <w:tcW w:w="694" w:type="dxa"/>
            <w:shd w:val="clear" w:color="auto" w:fill="D6E3C6"/>
            <w:noWrap/>
          </w:tcPr>
          <w:p w14:paraId="42859DAE" w14:textId="3F7EBF10" w:rsidR="00785DB6" w:rsidRPr="00B67991" w:rsidRDefault="00785DB6" w:rsidP="00785DB6">
            <w:pPr>
              <w:spacing w:after="0"/>
              <w:jc w:val="center"/>
              <w:rPr>
                <w:rFonts w:ascii="Arial" w:eastAsia="Times New Roman" w:hAnsi="Arial" w:cs="Arial"/>
                <w:color w:val="005D00"/>
                <w:sz w:val="16"/>
                <w:szCs w:val="16"/>
                <w:lang w:eastAsia="en-GB"/>
              </w:rPr>
            </w:pPr>
            <w:r w:rsidRPr="00B67991">
              <w:rPr>
                <w:rFonts w:ascii="Arial" w:hAnsi="Arial" w:cs="Arial"/>
                <w:color w:val="005D00"/>
                <w:sz w:val="16"/>
                <w:szCs w:val="16"/>
              </w:rPr>
              <w:t>54096</w:t>
            </w:r>
          </w:p>
        </w:tc>
        <w:tc>
          <w:tcPr>
            <w:tcW w:w="481" w:type="dxa"/>
            <w:gridSpan w:val="2"/>
            <w:shd w:val="clear" w:color="auto" w:fill="D6E3C6"/>
            <w:noWrap/>
          </w:tcPr>
          <w:p w14:paraId="1AFEED49" w14:textId="7C74A68B" w:rsidR="00785DB6" w:rsidRPr="00B67991" w:rsidRDefault="00785DB6" w:rsidP="00785DB6">
            <w:pPr>
              <w:spacing w:after="0"/>
              <w:jc w:val="center"/>
              <w:rPr>
                <w:rFonts w:ascii="Arial" w:eastAsia="Times New Roman" w:hAnsi="Arial" w:cs="Arial"/>
                <w:color w:val="005D00"/>
                <w:sz w:val="16"/>
                <w:szCs w:val="16"/>
                <w:lang w:eastAsia="en-GB"/>
              </w:rPr>
            </w:pPr>
            <w:r w:rsidRPr="00B67991">
              <w:rPr>
                <w:rFonts w:ascii="Arial" w:hAnsi="Arial" w:cs="Arial"/>
                <w:color w:val="005D00"/>
                <w:sz w:val="16"/>
                <w:szCs w:val="16"/>
              </w:rPr>
              <w:t>Q1</w:t>
            </w:r>
          </w:p>
        </w:tc>
        <w:tc>
          <w:tcPr>
            <w:tcW w:w="524" w:type="dxa"/>
            <w:shd w:val="clear" w:color="auto" w:fill="D6E3C6"/>
            <w:noWrap/>
          </w:tcPr>
          <w:p w14:paraId="40E1D187" w14:textId="22262B9E" w:rsidR="00785DB6" w:rsidRPr="00B67991" w:rsidRDefault="00785DB6" w:rsidP="00785DB6">
            <w:pPr>
              <w:spacing w:after="0"/>
              <w:jc w:val="center"/>
              <w:rPr>
                <w:rFonts w:ascii="Arial" w:eastAsia="Times New Roman" w:hAnsi="Arial" w:cs="Arial"/>
                <w:color w:val="005D00"/>
                <w:sz w:val="16"/>
                <w:szCs w:val="16"/>
                <w:lang w:eastAsia="en-GB"/>
              </w:rPr>
            </w:pPr>
            <w:r w:rsidRPr="00B67991">
              <w:rPr>
                <w:rFonts w:ascii="Arial" w:hAnsi="Arial" w:cs="Arial"/>
                <w:color w:val="005D00"/>
                <w:sz w:val="16"/>
                <w:szCs w:val="16"/>
              </w:rPr>
              <w:t>2026</w:t>
            </w:r>
          </w:p>
        </w:tc>
        <w:tc>
          <w:tcPr>
            <w:tcW w:w="1344" w:type="dxa"/>
            <w:gridSpan w:val="2"/>
            <w:shd w:val="clear" w:color="auto" w:fill="D6E3C6"/>
          </w:tcPr>
          <w:p w14:paraId="322FF0E0" w14:textId="15C319A8" w:rsidR="00785DB6" w:rsidRPr="00B67991" w:rsidRDefault="00785DB6" w:rsidP="00785DB6">
            <w:pPr>
              <w:spacing w:after="0"/>
              <w:rPr>
                <w:rFonts w:ascii="Arial" w:eastAsia="Times New Roman" w:hAnsi="Arial" w:cs="Arial"/>
                <w:color w:val="005D00"/>
                <w:sz w:val="16"/>
                <w:szCs w:val="16"/>
                <w:lang w:eastAsia="en-GB"/>
              </w:rPr>
            </w:pPr>
            <w:r w:rsidRPr="00B67991">
              <w:rPr>
                <w:rFonts w:ascii="Arial" w:hAnsi="Arial" w:cs="Arial"/>
                <w:color w:val="005D00"/>
                <w:sz w:val="16"/>
                <w:szCs w:val="16"/>
              </w:rPr>
              <w:t>Ministry of Innovation and Growth</w:t>
            </w:r>
          </w:p>
        </w:tc>
        <w:tc>
          <w:tcPr>
            <w:tcW w:w="1035" w:type="dxa"/>
            <w:shd w:val="clear" w:color="auto" w:fill="D6E3C6"/>
          </w:tcPr>
          <w:p w14:paraId="74388A21" w14:textId="77777777" w:rsidR="00785DB6" w:rsidRPr="00B67991" w:rsidRDefault="00785DB6" w:rsidP="00785DB6">
            <w:pPr>
              <w:spacing w:after="0"/>
              <w:rPr>
                <w:rFonts w:ascii="Arial" w:eastAsia="Times New Roman" w:hAnsi="Arial" w:cs="Arial"/>
                <w:color w:val="005D00"/>
                <w:sz w:val="16"/>
                <w:szCs w:val="16"/>
                <w:lang w:eastAsia="en-GB"/>
              </w:rPr>
            </w:pPr>
          </w:p>
        </w:tc>
        <w:tc>
          <w:tcPr>
            <w:tcW w:w="1985" w:type="dxa"/>
            <w:shd w:val="clear" w:color="auto" w:fill="D6E3C6"/>
          </w:tcPr>
          <w:p w14:paraId="3C00ABFB" w14:textId="325105C1" w:rsidR="00785DB6" w:rsidRPr="00B67991" w:rsidRDefault="00785DB6" w:rsidP="00785DB6">
            <w:pPr>
              <w:spacing w:after="0"/>
              <w:rPr>
                <w:rFonts w:ascii="Arial" w:hAnsi="Arial" w:cs="Arial"/>
                <w:color w:val="005D00"/>
                <w:sz w:val="16"/>
                <w:szCs w:val="16"/>
              </w:rPr>
            </w:pPr>
            <w:r>
              <w:rPr>
                <w:rFonts w:ascii="Arial" w:hAnsi="Arial" w:cs="Arial"/>
                <w:color w:val="005D00"/>
                <w:sz w:val="16"/>
                <w:szCs w:val="16"/>
              </w:rPr>
              <w:t>As above</w:t>
            </w:r>
          </w:p>
        </w:tc>
        <w:tc>
          <w:tcPr>
            <w:tcW w:w="4174" w:type="dxa"/>
            <w:shd w:val="clear" w:color="auto" w:fill="D6E3C6"/>
          </w:tcPr>
          <w:p w14:paraId="252B5CA4" w14:textId="0BCA8258" w:rsidR="00785DB6" w:rsidRPr="00B67991" w:rsidRDefault="00785DB6" w:rsidP="00785DB6">
            <w:pPr>
              <w:spacing w:after="0"/>
              <w:rPr>
                <w:rFonts w:ascii="Arial" w:hAnsi="Arial" w:cs="Arial"/>
                <w:color w:val="005D00"/>
                <w:sz w:val="16"/>
                <w:szCs w:val="16"/>
              </w:rPr>
            </w:pPr>
            <w:r>
              <w:rPr>
                <w:rFonts w:ascii="Arial" w:hAnsi="Arial" w:cs="Arial"/>
                <w:color w:val="005D00"/>
                <w:sz w:val="16"/>
                <w:szCs w:val="16"/>
              </w:rPr>
              <w:t>As above</w:t>
            </w:r>
          </w:p>
        </w:tc>
        <w:tc>
          <w:tcPr>
            <w:tcW w:w="2977" w:type="dxa"/>
            <w:shd w:val="clear" w:color="auto" w:fill="D6E3C6"/>
          </w:tcPr>
          <w:p w14:paraId="4F872E1D" w14:textId="604D0042" w:rsidR="00785DB6" w:rsidRPr="00B67991" w:rsidRDefault="00785DB6" w:rsidP="00785DB6">
            <w:pPr>
              <w:spacing w:after="0"/>
              <w:rPr>
                <w:rFonts w:ascii="Arial" w:hAnsi="Arial" w:cs="Arial"/>
                <w:color w:val="005D00"/>
                <w:sz w:val="16"/>
                <w:szCs w:val="16"/>
              </w:rPr>
            </w:pPr>
            <w:r>
              <w:rPr>
                <w:rFonts w:ascii="Arial" w:hAnsi="Arial" w:cs="Arial"/>
                <w:color w:val="005D00"/>
                <w:sz w:val="16"/>
                <w:szCs w:val="16"/>
              </w:rPr>
              <w:t>As above</w:t>
            </w:r>
          </w:p>
        </w:tc>
        <w:tc>
          <w:tcPr>
            <w:tcW w:w="1062" w:type="dxa"/>
            <w:gridSpan w:val="2"/>
            <w:shd w:val="clear" w:color="auto" w:fill="D6E3C6"/>
          </w:tcPr>
          <w:p w14:paraId="70E6AFED" w14:textId="5192BE22" w:rsidR="00785DB6" w:rsidRPr="00B67991" w:rsidRDefault="00785DB6" w:rsidP="00785DB6">
            <w:pPr>
              <w:spacing w:after="0"/>
              <w:rPr>
                <w:rFonts w:ascii="Arial" w:hAnsi="Arial" w:cs="Arial"/>
                <w:color w:val="005D00"/>
                <w:sz w:val="16"/>
                <w:szCs w:val="16"/>
              </w:rPr>
            </w:pPr>
            <w:r>
              <w:rPr>
                <w:rFonts w:ascii="Arial" w:hAnsi="Arial" w:cs="Arial"/>
                <w:color w:val="005D00"/>
                <w:sz w:val="16"/>
                <w:szCs w:val="16"/>
              </w:rPr>
              <w:t>Delays in milestone 53 and target 54</w:t>
            </w:r>
          </w:p>
        </w:tc>
        <w:tc>
          <w:tcPr>
            <w:tcW w:w="1290" w:type="dxa"/>
            <w:gridSpan w:val="2"/>
            <w:shd w:val="clear" w:color="auto" w:fill="D6E3C6"/>
          </w:tcPr>
          <w:p w14:paraId="24E670CC" w14:textId="77777777" w:rsidR="00785DB6" w:rsidRPr="00B67991" w:rsidRDefault="00785DB6" w:rsidP="00785DB6">
            <w:pPr>
              <w:spacing w:after="0"/>
              <w:rPr>
                <w:rFonts w:ascii="Arial" w:hAnsi="Arial" w:cs="Arial"/>
                <w:color w:val="005D00"/>
                <w:sz w:val="16"/>
                <w:szCs w:val="16"/>
              </w:rPr>
            </w:pPr>
            <w:r>
              <w:rPr>
                <w:rFonts w:ascii="Arial" w:hAnsi="Arial" w:cs="Arial"/>
                <w:color w:val="005D00"/>
                <w:sz w:val="16"/>
                <w:szCs w:val="16"/>
              </w:rPr>
              <w:t>Yes, sample-based</w:t>
            </w:r>
          </w:p>
          <w:p w14:paraId="5802EFCF" w14:textId="77777777" w:rsidR="00785DB6" w:rsidRPr="00B67991" w:rsidRDefault="00785DB6" w:rsidP="00785DB6">
            <w:pPr>
              <w:spacing w:after="0"/>
              <w:rPr>
                <w:rFonts w:ascii="Arial" w:hAnsi="Arial" w:cs="Arial"/>
                <w:color w:val="005D00"/>
                <w:sz w:val="16"/>
                <w:szCs w:val="16"/>
              </w:rPr>
            </w:pPr>
          </w:p>
        </w:tc>
        <w:tc>
          <w:tcPr>
            <w:tcW w:w="949" w:type="dxa"/>
            <w:gridSpan w:val="2"/>
            <w:shd w:val="clear" w:color="auto" w:fill="D6E3C6"/>
          </w:tcPr>
          <w:p w14:paraId="5CC3F397" w14:textId="2D7D71E9" w:rsidR="00785DB6" w:rsidRPr="00B67991" w:rsidRDefault="002F06B2" w:rsidP="00785DB6">
            <w:pPr>
              <w:spacing w:after="0"/>
              <w:rPr>
                <w:rFonts w:ascii="Arial" w:hAnsi="Arial" w:cs="Arial"/>
                <w:color w:val="005D00"/>
                <w:sz w:val="16"/>
                <w:szCs w:val="16"/>
              </w:rPr>
            </w:pPr>
            <w:r>
              <w:rPr>
                <w:rFonts w:ascii="Arial" w:hAnsi="Arial" w:cs="Arial"/>
                <w:color w:val="005D00"/>
                <w:sz w:val="16"/>
                <w:szCs w:val="16"/>
              </w:rPr>
              <w:t>Indicator 2</w:t>
            </w:r>
          </w:p>
        </w:tc>
        <w:tc>
          <w:tcPr>
            <w:tcW w:w="794" w:type="dxa"/>
            <w:gridSpan w:val="2"/>
            <w:shd w:val="clear" w:color="auto" w:fill="D6E3C6"/>
          </w:tcPr>
          <w:p w14:paraId="4520E6F6" w14:textId="4049F2BB" w:rsidR="00785DB6" w:rsidRPr="00B67991" w:rsidRDefault="00785DB6" w:rsidP="00785DB6">
            <w:pPr>
              <w:spacing w:after="0"/>
              <w:rPr>
                <w:rFonts w:ascii="Arial" w:hAnsi="Arial" w:cs="Arial"/>
                <w:color w:val="005D00"/>
                <w:sz w:val="16"/>
                <w:szCs w:val="16"/>
              </w:rPr>
            </w:pPr>
            <w:r>
              <w:rPr>
                <w:rFonts w:ascii="Arial" w:hAnsi="Arial" w:cs="Arial"/>
                <w:color w:val="005D00"/>
                <w:sz w:val="16"/>
                <w:szCs w:val="16"/>
              </w:rPr>
              <w:t>-</w:t>
            </w:r>
          </w:p>
        </w:tc>
      </w:tr>
      <w:tr w:rsidR="00785DB6" w:rsidRPr="00B67991" w14:paraId="08804920" w14:textId="1F7EBEAD" w:rsidTr="00985C75">
        <w:trPr>
          <w:gridAfter w:val="1"/>
          <w:wAfter w:w="7" w:type="dxa"/>
          <w:trHeight w:val="309"/>
        </w:trPr>
        <w:tc>
          <w:tcPr>
            <w:tcW w:w="457" w:type="dxa"/>
            <w:shd w:val="clear" w:color="auto" w:fill="D6E3C6"/>
            <w:noWrap/>
          </w:tcPr>
          <w:p w14:paraId="4053181A" w14:textId="72B1EB25" w:rsidR="00785DB6" w:rsidRPr="00B67991" w:rsidRDefault="00785DB6" w:rsidP="00785DB6">
            <w:pPr>
              <w:spacing w:after="0"/>
              <w:jc w:val="center"/>
              <w:rPr>
                <w:rFonts w:ascii="Arial" w:eastAsia="Times New Roman" w:hAnsi="Arial" w:cs="Arial"/>
                <w:color w:val="005D00"/>
                <w:sz w:val="16"/>
                <w:szCs w:val="16"/>
                <w:lang w:eastAsia="en-GB"/>
              </w:rPr>
            </w:pPr>
            <w:r w:rsidRPr="00B67991">
              <w:rPr>
                <w:rFonts w:ascii="Arial" w:hAnsi="Arial" w:cs="Arial"/>
                <w:color w:val="005D00"/>
                <w:sz w:val="16"/>
                <w:szCs w:val="16"/>
              </w:rPr>
              <w:t>56</w:t>
            </w:r>
          </w:p>
        </w:tc>
        <w:tc>
          <w:tcPr>
            <w:tcW w:w="1070" w:type="dxa"/>
            <w:shd w:val="clear" w:color="auto" w:fill="D6E3C6"/>
            <w:noWrap/>
          </w:tcPr>
          <w:p w14:paraId="4ED06B98" w14:textId="2E96DD02" w:rsidR="00785DB6" w:rsidRPr="00B67991" w:rsidRDefault="00785DB6" w:rsidP="00785DB6">
            <w:pPr>
              <w:spacing w:after="0"/>
              <w:jc w:val="center"/>
              <w:rPr>
                <w:rFonts w:ascii="Arial" w:eastAsia="Times New Roman" w:hAnsi="Arial" w:cs="Arial"/>
                <w:color w:val="005D00"/>
                <w:sz w:val="16"/>
                <w:szCs w:val="16"/>
                <w:lang w:eastAsia="en-GB"/>
              </w:rPr>
            </w:pPr>
            <w:r w:rsidRPr="00B67991">
              <w:rPr>
                <w:rFonts w:ascii="Arial" w:hAnsi="Arial" w:cs="Arial"/>
                <w:color w:val="005D00"/>
                <w:sz w:val="16"/>
                <w:szCs w:val="16"/>
              </w:rPr>
              <w:t>C3.I2: Investment 2.2.b - Guarantee instrument for energy efficiency and renewable energy</w:t>
            </w:r>
          </w:p>
        </w:tc>
        <w:tc>
          <w:tcPr>
            <w:tcW w:w="744" w:type="dxa"/>
            <w:shd w:val="clear" w:color="auto" w:fill="D6E3C6"/>
            <w:noWrap/>
          </w:tcPr>
          <w:p w14:paraId="2CBC915E" w14:textId="6CA96539" w:rsidR="00785DB6" w:rsidRPr="00B67991" w:rsidRDefault="00785DB6" w:rsidP="00785DB6">
            <w:pPr>
              <w:spacing w:after="0"/>
              <w:jc w:val="center"/>
              <w:rPr>
                <w:rFonts w:ascii="Arial" w:eastAsia="Times New Roman" w:hAnsi="Arial" w:cs="Arial"/>
                <w:color w:val="005D00"/>
                <w:sz w:val="16"/>
                <w:szCs w:val="16"/>
                <w:lang w:eastAsia="en-GB"/>
              </w:rPr>
            </w:pPr>
            <w:r w:rsidRPr="00B67991">
              <w:rPr>
                <w:rFonts w:ascii="Arial" w:hAnsi="Arial" w:cs="Arial"/>
                <w:color w:val="005D00"/>
                <w:sz w:val="16"/>
                <w:szCs w:val="16"/>
              </w:rPr>
              <w:t>Milestone</w:t>
            </w:r>
          </w:p>
        </w:tc>
        <w:tc>
          <w:tcPr>
            <w:tcW w:w="1061" w:type="dxa"/>
            <w:shd w:val="clear" w:color="auto" w:fill="D6E3C6"/>
            <w:noWrap/>
          </w:tcPr>
          <w:p w14:paraId="5921933F" w14:textId="399D3132" w:rsidR="00785DB6" w:rsidRPr="00B67991" w:rsidRDefault="00785DB6" w:rsidP="00785DB6">
            <w:pPr>
              <w:spacing w:after="0"/>
              <w:rPr>
                <w:rFonts w:ascii="Arial" w:eastAsia="Times New Roman" w:hAnsi="Arial" w:cs="Arial"/>
                <w:color w:val="005D00"/>
                <w:sz w:val="16"/>
                <w:szCs w:val="16"/>
                <w:lang w:eastAsia="en-GB"/>
              </w:rPr>
            </w:pPr>
            <w:r w:rsidRPr="00B67991">
              <w:rPr>
                <w:rFonts w:ascii="Arial" w:hAnsi="Arial" w:cs="Arial"/>
                <w:color w:val="005D00"/>
                <w:sz w:val="16"/>
                <w:szCs w:val="16"/>
              </w:rPr>
              <w:t>Signature of the contribution agreement between the European Commission and the Government of the Republic of Bulgaria</w:t>
            </w:r>
          </w:p>
        </w:tc>
        <w:tc>
          <w:tcPr>
            <w:tcW w:w="946" w:type="dxa"/>
            <w:shd w:val="clear" w:color="auto" w:fill="D6E3C6"/>
            <w:noWrap/>
          </w:tcPr>
          <w:p w14:paraId="781AB864" w14:textId="5E751DCF" w:rsidR="00785DB6" w:rsidRPr="00B67991" w:rsidRDefault="00785DB6" w:rsidP="00785DB6">
            <w:pPr>
              <w:spacing w:after="0"/>
              <w:rPr>
                <w:rFonts w:ascii="Arial" w:eastAsia="Times New Roman" w:hAnsi="Arial" w:cs="Arial"/>
                <w:color w:val="005D00"/>
                <w:sz w:val="16"/>
                <w:szCs w:val="16"/>
                <w:lang w:eastAsia="en-GB"/>
              </w:rPr>
            </w:pPr>
            <w:r w:rsidRPr="00B67991">
              <w:rPr>
                <w:rFonts w:ascii="Arial" w:hAnsi="Arial" w:cs="Arial"/>
                <w:color w:val="005D00"/>
                <w:sz w:val="16"/>
                <w:szCs w:val="16"/>
              </w:rPr>
              <w:t>Signed agreement</w:t>
            </w:r>
          </w:p>
        </w:tc>
        <w:tc>
          <w:tcPr>
            <w:tcW w:w="544" w:type="dxa"/>
            <w:shd w:val="clear" w:color="auto" w:fill="D6E3C6"/>
            <w:noWrap/>
          </w:tcPr>
          <w:p w14:paraId="3420D2BC" w14:textId="77777777" w:rsidR="00785DB6" w:rsidRPr="00B67991" w:rsidRDefault="00785DB6" w:rsidP="00785DB6">
            <w:pPr>
              <w:spacing w:after="0"/>
              <w:jc w:val="center"/>
              <w:rPr>
                <w:rFonts w:ascii="Arial" w:eastAsia="Times New Roman" w:hAnsi="Arial" w:cs="Arial"/>
                <w:color w:val="005D00"/>
                <w:sz w:val="16"/>
                <w:szCs w:val="16"/>
                <w:lang w:eastAsia="en-GB"/>
              </w:rPr>
            </w:pPr>
          </w:p>
        </w:tc>
        <w:tc>
          <w:tcPr>
            <w:tcW w:w="501" w:type="dxa"/>
            <w:shd w:val="clear" w:color="auto" w:fill="D6E3C6"/>
            <w:noWrap/>
          </w:tcPr>
          <w:p w14:paraId="6A413A41" w14:textId="77777777" w:rsidR="00785DB6" w:rsidRPr="00B67991" w:rsidRDefault="00785DB6" w:rsidP="00785DB6">
            <w:pPr>
              <w:spacing w:after="0"/>
              <w:jc w:val="center"/>
              <w:rPr>
                <w:rFonts w:ascii="Arial" w:eastAsia="Times New Roman" w:hAnsi="Arial" w:cs="Arial"/>
                <w:color w:val="005D00"/>
                <w:sz w:val="16"/>
                <w:szCs w:val="16"/>
                <w:lang w:eastAsia="en-GB"/>
              </w:rPr>
            </w:pPr>
          </w:p>
        </w:tc>
        <w:tc>
          <w:tcPr>
            <w:tcW w:w="694" w:type="dxa"/>
            <w:shd w:val="clear" w:color="auto" w:fill="D6E3C6"/>
            <w:noWrap/>
          </w:tcPr>
          <w:p w14:paraId="6364C626" w14:textId="77777777" w:rsidR="00785DB6" w:rsidRPr="00B67991" w:rsidRDefault="00785DB6" w:rsidP="00785DB6">
            <w:pPr>
              <w:spacing w:after="0"/>
              <w:jc w:val="center"/>
              <w:rPr>
                <w:rFonts w:ascii="Arial" w:eastAsia="Times New Roman" w:hAnsi="Arial" w:cs="Arial"/>
                <w:color w:val="005D00"/>
                <w:sz w:val="16"/>
                <w:szCs w:val="16"/>
                <w:lang w:eastAsia="en-GB"/>
              </w:rPr>
            </w:pPr>
          </w:p>
        </w:tc>
        <w:tc>
          <w:tcPr>
            <w:tcW w:w="481" w:type="dxa"/>
            <w:gridSpan w:val="2"/>
            <w:shd w:val="clear" w:color="auto" w:fill="D6E3C6"/>
            <w:noWrap/>
          </w:tcPr>
          <w:p w14:paraId="2C128748" w14:textId="4E057573" w:rsidR="00785DB6" w:rsidRPr="00B67991" w:rsidRDefault="00785DB6" w:rsidP="00785DB6">
            <w:pPr>
              <w:spacing w:after="0"/>
              <w:jc w:val="center"/>
              <w:rPr>
                <w:rFonts w:ascii="Arial" w:eastAsia="Times New Roman" w:hAnsi="Arial" w:cs="Arial"/>
                <w:color w:val="005D00"/>
                <w:sz w:val="16"/>
                <w:szCs w:val="16"/>
                <w:lang w:eastAsia="en-GB"/>
              </w:rPr>
            </w:pPr>
            <w:r w:rsidRPr="00B67991">
              <w:rPr>
                <w:rFonts w:ascii="Arial" w:hAnsi="Arial" w:cs="Arial"/>
                <w:color w:val="005D00"/>
                <w:sz w:val="16"/>
                <w:szCs w:val="16"/>
              </w:rPr>
              <w:t>Q3</w:t>
            </w:r>
          </w:p>
        </w:tc>
        <w:tc>
          <w:tcPr>
            <w:tcW w:w="524" w:type="dxa"/>
            <w:shd w:val="clear" w:color="auto" w:fill="D6E3C6"/>
            <w:noWrap/>
          </w:tcPr>
          <w:p w14:paraId="5DDCA913" w14:textId="4277A228" w:rsidR="00785DB6" w:rsidRPr="00B67991" w:rsidRDefault="00785DB6" w:rsidP="00785DB6">
            <w:pPr>
              <w:spacing w:after="0"/>
              <w:jc w:val="center"/>
              <w:rPr>
                <w:rFonts w:ascii="Arial" w:eastAsia="Times New Roman" w:hAnsi="Arial" w:cs="Arial"/>
                <w:color w:val="005D00"/>
                <w:sz w:val="16"/>
                <w:szCs w:val="16"/>
                <w:lang w:eastAsia="en-GB"/>
              </w:rPr>
            </w:pPr>
            <w:r w:rsidRPr="00B67991">
              <w:rPr>
                <w:rFonts w:ascii="Arial" w:hAnsi="Arial" w:cs="Arial"/>
                <w:color w:val="005D00"/>
                <w:sz w:val="16"/>
                <w:szCs w:val="16"/>
              </w:rPr>
              <w:t>2022</w:t>
            </w:r>
          </w:p>
        </w:tc>
        <w:tc>
          <w:tcPr>
            <w:tcW w:w="1344" w:type="dxa"/>
            <w:gridSpan w:val="2"/>
            <w:shd w:val="clear" w:color="auto" w:fill="D6E3C6"/>
          </w:tcPr>
          <w:p w14:paraId="754F2886" w14:textId="74355A60" w:rsidR="00785DB6" w:rsidRPr="00B67991" w:rsidRDefault="00785DB6" w:rsidP="00785DB6">
            <w:pPr>
              <w:spacing w:after="0"/>
              <w:rPr>
                <w:rFonts w:ascii="Arial" w:eastAsia="Times New Roman" w:hAnsi="Arial" w:cs="Arial"/>
                <w:color w:val="005D00"/>
                <w:sz w:val="16"/>
                <w:szCs w:val="16"/>
                <w:lang w:eastAsia="en-GB"/>
              </w:rPr>
            </w:pPr>
            <w:r w:rsidRPr="00B67991">
              <w:rPr>
                <w:rFonts w:ascii="Arial" w:eastAsia="Times New Roman" w:hAnsi="Arial" w:cs="Arial"/>
                <w:color w:val="005D00"/>
                <w:sz w:val="16"/>
                <w:szCs w:val="16"/>
                <w:lang w:eastAsia="en-GB"/>
              </w:rPr>
              <w:t>European Commission, Ministry of Innovation and Growth</w:t>
            </w:r>
          </w:p>
        </w:tc>
        <w:tc>
          <w:tcPr>
            <w:tcW w:w="1035" w:type="dxa"/>
            <w:shd w:val="clear" w:color="auto" w:fill="D6E3C6"/>
          </w:tcPr>
          <w:p w14:paraId="78D288B9" w14:textId="77777777" w:rsidR="00785DB6" w:rsidRPr="00B67991" w:rsidRDefault="00785DB6" w:rsidP="00785DB6">
            <w:pPr>
              <w:spacing w:after="0"/>
              <w:rPr>
                <w:rFonts w:ascii="Arial" w:eastAsia="Times New Roman" w:hAnsi="Arial" w:cs="Arial"/>
                <w:color w:val="005D00"/>
                <w:sz w:val="16"/>
                <w:szCs w:val="16"/>
                <w:lang w:eastAsia="en-GB"/>
              </w:rPr>
            </w:pPr>
          </w:p>
        </w:tc>
        <w:tc>
          <w:tcPr>
            <w:tcW w:w="1985" w:type="dxa"/>
            <w:shd w:val="clear" w:color="auto" w:fill="D6E3C6"/>
          </w:tcPr>
          <w:p w14:paraId="56EA2D59" w14:textId="2F1B8892" w:rsidR="00785DB6" w:rsidRPr="00B67991" w:rsidRDefault="00785DB6" w:rsidP="00785DB6">
            <w:pPr>
              <w:spacing w:after="0"/>
              <w:rPr>
                <w:rFonts w:ascii="Arial" w:hAnsi="Arial" w:cs="Arial"/>
                <w:color w:val="005D00"/>
                <w:sz w:val="16"/>
                <w:szCs w:val="16"/>
              </w:rPr>
            </w:pPr>
            <w:r>
              <w:rPr>
                <w:rFonts w:ascii="Arial" w:hAnsi="Arial" w:cs="Arial"/>
                <w:color w:val="005D00"/>
                <w:sz w:val="16"/>
                <w:szCs w:val="16"/>
                <w:lang w:val="bg-BG" w:eastAsia="en-GB"/>
              </w:rPr>
              <w:t xml:space="preserve">а) </w:t>
            </w:r>
            <w:r w:rsidRPr="00B67991">
              <w:rPr>
                <w:rFonts w:ascii="Arial" w:hAnsi="Arial" w:cs="Arial"/>
                <w:color w:val="005D00"/>
                <w:sz w:val="16"/>
                <w:szCs w:val="16"/>
                <w:lang w:eastAsia="en-GB"/>
              </w:rPr>
              <w:t>a copy of the signed contribution agreement</w:t>
            </w:r>
          </w:p>
        </w:tc>
        <w:tc>
          <w:tcPr>
            <w:tcW w:w="4174" w:type="dxa"/>
            <w:shd w:val="clear" w:color="auto" w:fill="D6E3C6"/>
          </w:tcPr>
          <w:p w14:paraId="43728C6F" w14:textId="67B61ED5" w:rsidR="00785DB6" w:rsidRPr="00312B39" w:rsidRDefault="00785DB6" w:rsidP="00785DB6">
            <w:pPr>
              <w:spacing w:after="0"/>
              <w:rPr>
                <w:rFonts w:ascii="Arial" w:hAnsi="Arial" w:cs="Arial"/>
                <w:color w:val="006100"/>
                <w:sz w:val="16"/>
                <w:szCs w:val="16"/>
              </w:rPr>
            </w:pPr>
            <w:r w:rsidRPr="00312B39">
              <w:rPr>
                <w:rFonts w:ascii="Arial" w:hAnsi="Arial" w:cs="Arial"/>
                <w:color w:val="006100"/>
                <w:sz w:val="16"/>
                <w:szCs w:val="16"/>
              </w:rPr>
              <w:t xml:space="preserve">Institution/s: </w:t>
            </w:r>
            <w:r w:rsidRPr="00B67991">
              <w:rPr>
                <w:rFonts w:ascii="Arial" w:eastAsia="Times New Roman" w:hAnsi="Arial" w:cs="Arial"/>
                <w:color w:val="005D00"/>
                <w:sz w:val="16"/>
                <w:szCs w:val="16"/>
                <w:lang w:eastAsia="en-GB"/>
              </w:rPr>
              <w:t>European Commission, Ministry of Innovation and Growth</w:t>
            </w:r>
          </w:p>
          <w:p w14:paraId="1C824604" w14:textId="77777777" w:rsidR="00785DB6" w:rsidRPr="00312B39" w:rsidRDefault="00785DB6" w:rsidP="00785DB6">
            <w:pPr>
              <w:spacing w:after="0"/>
              <w:rPr>
                <w:rFonts w:ascii="Arial" w:hAnsi="Arial" w:cs="Arial"/>
                <w:color w:val="006100"/>
                <w:sz w:val="16"/>
                <w:szCs w:val="16"/>
              </w:rPr>
            </w:pPr>
          </w:p>
          <w:p w14:paraId="4CC4BC47" w14:textId="371BCE16" w:rsidR="00785DB6" w:rsidRPr="00312B39" w:rsidRDefault="00785DB6" w:rsidP="00785DB6">
            <w:pPr>
              <w:spacing w:after="0"/>
              <w:rPr>
                <w:rFonts w:ascii="Arial" w:hAnsi="Arial" w:cs="Arial"/>
                <w:color w:val="006100"/>
                <w:sz w:val="16"/>
                <w:szCs w:val="16"/>
              </w:rPr>
            </w:pPr>
            <w:r w:rsidRPr="00312B39">
              <w:rPr>
                <w:rFonts w:ascii="Arial" w:hAnsi="Arial" w:cs="Arial"/>
                <w:color w:val="006100"/>
                <w:sz w:val="16"/>
                <w:szCs w:val="16"/>
              </w:rPr>
              <w:t xml:space="preserve">What: </w:t>
            </w:r>
            <w:r w:rsidRPr="00B67991">
              <w:rPr>
                <w:rFonts w:ascii="Arial" w:hAnsi="Arial" w:cs="Arial"/>
                <w:color w:val="005D00"/>
                <w:sz w:val="16"/>
                <w:szCs w:val="16"/>
              </w:rPr>
              <w:t>Signature of the contribution agreement between the European Commission and the Government of the Republic of Bulgaria</w:t>
            </w:r>
            <w:r w:rsidRPr="00312B39">
              <w:rPr>
                <w:rFonts w:ascii="Arial" w:hAnsi="Arial" w:cs="Arial"/>
                <w:color w:val="006100"/>
                <w:sz w:val="16"/>
                <w:szCs w:val="16"/>
              </w:rPr>
              <w:t xml:space="preserve"> (</w:t>
            </w:r>
            <w:r>
              <w:rPr>
                <w:rFonts w:ascii="Arial" w:hAnsi="Arial" w:cs="Arial"/>
                <w:color w:val="006100"/>
                <w:sz w:val="16"/>
                <w:szCs w:val="16"/>
              </w:rPr>
              <w:t>a</w:t>
            </w:r>
            <w:r w:rsidRPr="00312B39">
              <w:rPr>
                <w:rFonts w:ascii="Arial" w:hAnsi="Arial" w:cs="Arial"/>
                <w:color w:val="006100"/>
                <w:sz w:val="16"/>
                <w:szCs w:val="16"/>
              </w:rPr>
              <w:t>)</w:t>
            </w:r>
          </w:p>
          <w:p w14:paraId="3277CBCE" w14:textId="77777777" w:rsidR="00785DB6" w:rsidRPr="00312B39" w:rsidRDefault="00785DB6" w:rsidP="00785DB6">
            <w:pPr>
              <w:spacing w:after="0"/>
              <w:rPr>
                <w:rFonts w:ascii="Arial" w:hAnsi="Arial" w:cs="Arial"/>
                <w:color w:val="006100"/>
                <w:sz w:val="16"/>
                <w:szCs w:val="16"/>
              </w:rPr>
            </w:pPr>
          </w:p>
          <w:p w14:paraId="38D279C6" w14:textId="670D427F" w:rsidR="00785DB6" w:rsidRPr="00CD6DEF" w:rsidRDefault="00785DB6" w:rsidP="00785DB6">
            <w:pPr>
              <w:spacing w:after="0"/>
              <w:rPr>
                <w:rFonts w:ascii="Arial" w:hAnsi="Arial" w:cs="Arial"/>
                <w:color w:val="006100"/>
                <w:sz w:val="16"/>
                <w:szCs w:val="16"/>
              </w:rPr>
            </w:pPr>
            <w:r w:rsidRPr="00312B39">
              <w:rPr>
                <w:rFonts w:ascii="Arial" w:hAnsi="Arial" w:cs="Arial"/>
                <w:color w:val="006100"/>
                <w:sz w:val="16"/>
                <w:szCs w:val="16"/>
              </w:rPr>
              <w:t>How:</w:t>
            </w:r>
            <w:r>
              <w:rPr>
                <w:rFonts w:ascii="Arial" w:hAnsi="Arial" w:cs="Arial"/>
                <w:color w:val="006100"/>
                <w:sz w:val="16"/>
                <w:szCs w:val="16"/>
              </w:rPr>
              <w:t xml:space="preserve"> discussion and signature (a)</w:t>
            </w:r>
          </w:p>
          <w:p w14:paraId="7D9675E5" w14:textId="77777777" w:rsidR="00785DB6" w:rsidRPr="00312B39" w:rsidRDefault="00785DB6" w:rsidP="00785DB6">
            <w:pPr>
              <w:spacing w:after="0"/>
              <w:rPr>
                <w:rFonts w:ascii="Arial" w:hAnsi="Arial" w:cs="Arial"/>
                <w:color w:val="006100"/>
                <w:sz w:val="16"/>
                <w:szCs w:val="16"/>
              </w:rPr>
            </w:pPr>
          </w:p>
          <w:p w14:paraId="1035D1A6" w14:textId="5B53BF32" w:rsidR="00785DB6" w:rsidRPr="00312B39" w:rsidRDefault="00785DB6" w:rsidP="00785DB6">
            <w:pPr>
              <w:spacing w:after="0"/>
              <w:rPr>
                <w:rFonts w:ascii="Arial" w:hAnsi="Arial" w:cs="Arial"/>
                <w:color w:val="006100"/>
                <w:sz w:val="16"/>
                <w:szCs w:val="16"/>
              </w:rPr>
            </w:pPr>
            <w:r w:rsidRPr="00312B39">
              <w:rPr>
                <w:rFonts w:ascii="Arial" w:hAnsi="Arial" w:cs="Arial"/>
                <w:color w:val="006100"/>
                <w:sz w:val="16"/>
                <w:szCs w:val="16"/>
              </w:rPr>
              <w:t>Why:</w:t>
            </w:r>
            <w:r>
              <w:rPr>
                <w:rFonts w:ascii="Arial" w:hAnsi="Arial" w:cs="Arial"/>
                <w:color w:val="006100"/>
                <w:sz w:val="16"/>
                <w:szCs w:val="16"/>
              </w:rPr>
              <w:t xml:space="preserve"> </w:t>
            </w:r>
            <w:r w:rsidRPr="00B67991">
              <w:rPr>
                <w:rFonts w:ascii="Arial" w:hAnsi="Arial" w:cs="Arial"/>
                <w:color w:val="005D00"/>
                <w:sz w:val="16"/>
                <w:szCs w:val="16"/>
              </w:rPr>
              <w:t xml:space="preserve">The contribution agreement between the European Commission and the Government of Bulgaria shall:require the application of the Commission’s technical guidance on sustainability proofing for the InvestEU Fund; exclude activities and assets on the exclusion list specified in the description of the measure from eligibility; include criteria to ensure that the financial instrument is in line with Commission’s Guidance Note of 22 January 2021 (SWD(2021) 12 final) related to financial instruments. Considering that the proposed instrument shall be implemented following a contribution to InvestEU, the points (a) and (b) above shall be ensured through the application of the InvestEU provisions and the selected Implementing Partner’s lending policy and exclusion criteria. Additional exclusions necessary in order to </w:t>
            </w:r>
            <w:r w:rsidRPr="00B67991">
              <w:rPr>
                <w:rFonts w:ascii="Arial" w:hAnsi="Arial" w:cs="Arial"/>
                <w:color w:val="005D00"/>
                <w:sz w:val="16"/>
                <w:szCs w:val="16"/>
              </w:rPr>
              <w:lastRenderedPageBreak/>
              <w:t>ensure compliance with the ‘Do no significant harm’ Technical Guidance (2021/C58/01) - including on waste - shall be specified in the guarantee agreement between the European Commission and the European Investment Fund (EIF).The guarantee instrument shall take the form of a portfolio guarantee, implemented by the EIF, and deliver finance and investments in energy efficiency improvements and renewable energy to SMEs, small mid-caps and individuals, through working capital, including revolting credit lines, investment loans, or leasing. The sectors to be supported shall be defined following a detailed market assessment. It is expected that the instrument supports at least 450 beneficiaries. The total amount of RRF funding for the instrument shall be at least EUR 75 million. The structure of the instrument shall enable to leverage private funds. Any returns to the financial instrument, including from repayments, as well as profits obtained through the use of RRF funds, less the remuneration of the fund manager and the financial intermediaries, shall be used for the same policy goals, including after 2026.</w:t>
            </w:r>
            <w:r w:rsidRPr="00312B39">
              <w:rPr>
                <w:rFonts w:ascii="Arial" w:hAnsi="Arial" w:cs="Arial"/>
                <w:color w:val="006100"/>
                <w:sz w:val="16"/>
                <w:szCs w:val="16"/>
              </w:rPr>
              <w:t xml:space="preserve"> [provide references to the </w:t>
            </w:r>
            <w:r>
              <w:rPr>
                <w:rFonts w:ascii="Arial" w:hAnsi="Arial" w:cs="Arial"/>
                <w:color w:val="006100"/>
                <w:sz w:val="16"/>
                <w:szCs w:val="16"/>
              </w:rPr>
              <w:t>above in the summary document</w:t>
            </w:r>
            <w:r w:rsidRPr="00312B39">
              <w:rPr>
                <w:rFonts w:ascii="Arial" w:hAnsi="Arial" w:cs="Arial"/>
                <w:color w:val="006100"/>
                <w:sz w:val="16"/>
                <w:szCs w:val="16"/>
              </w:rPr>
              <w:t>]</w:t>
            </w:r>
          </w:p>
          <w:p w14:paraId="7BB87FBA" w14:textId="77777777" w:rsidR="00785DB6" w:rsidRPr="00312B39" w:rsidRDefault="00785DB6" w:rsidP="00785DB6">
            <w:pPr>
              <w:spacing w:after="0"/>
              <w:rPr>
                <w:rFonts w:ascii="Arial" w:hAnsi="Arial" w:cs="Arial"/>
                <w:color w:val="006100"/>
                <w:sz w:val="16"/>
                <w:szCs w:val="16"/>
              </w:rPr>
            </w:pPr>
          </w:p>
          <w:p w14:paraId="719688EB" w14:textId="7533B4DE" w:rsidR="00785DB6" w:rsidRPr="00B67991" w:rsidRDefault="00785DB6" w:rsidP="00785DB6">
            <w:pPr>
              <w:spacing w:after="0"/>
              <w:rPr>
                <w:rFonts w:ascii="Arial" w:hAnsi="Arial" w:cs="Arial"/>
                <w:color w:val="005D00"/>
                <w:sz w:val="16"/>
                <w:szCs w:val="16"/>
              </w:rPr>
            </w:pPr>
            <w:r w:rsidRPr="00312B39">
              <w:rPr>
                <w:rFonts w:ascii="Arial" w:hAnsi="Arial" w:cs="Arial"/>
                <w:color w:val="006100"/>
                <w:sz w:val="16"/>
                <w:szCs w:val="16"/>
              </w:rPr>
              <w:t xml:space="preserve">When: </w:t>
            </w:r>
            <w:r>
              <w:rPr>
                <w:rFonts w:ascii="Arial" w:hAnsi="Arial" w:cs="Arial"/>
                <w:color w:val="006100"/>
                <w:sz w:val="16"/>
                <w:szCs w:val="16"/>
              </w:rPr>
              <w:t>specify the dates of signature</w:t>
            </w:r>
          </w:p>
        </w:tc>
        <w:tc>
          <w:tcPr>
            <w:tcW w:w="2977" w:type="dxa"/>
            <w:shd w:val="clear" w:color="auto" w:fill="D6E3C6"/>
          </w:tcPr>
          <w:p w14:paraId="1636203E" w14:textId="2EDA2C58" w:rsidR="00785DB6" w:rsidRPr="00B67991" w:rsidRDefault="00785DB6" w:rsidP="00785DB6">
            <w:pPr>
              <w:spacing w:after="0"/>
              <w:rPr>
                <w:rFonts w:ascii="Arial" w:hAnsi="Arial" w:cs="Arial"/>
                <w:color w:val="005D00"/>
                <w:sz w:val="16"/>
                <w:szCs w:val="16"/>
              </w:rPr>
            </w:pPr>
            <w:r w:rsidRPr="0091728A">
              <w:rPr>
                <w:rFonts w:ascii="Arial" w:hAnsi="Arial" w:cs="Arial"/>
                <w:color w:val="005D00"/>
                <w:sz w:val="16"/>
                <w:szCs w:val="16"/>
              </w:rPr>
              <w:lastRenderedPageBreak/>
              <w:t>The guarantee instrument shall be implemented as a contribution to InvestEU with the EIF as an implementing partner. The instrument aims to address Bulgaria’s challenges in providing support for investments in energy efficiency and renewable energy. The guarantee instrument shall target SMEs, small mid-cap companies and individuals. It is intended to cover a wide range of financial products (e.g. working funds, including revolving credit lines, investment loans, leasing). The sectors to be supported shall be in line with the Regulation (EU) 2021/241 and the eligibility criteria of InvestEU and will be defined following a detailed market assessment.</w:t>
            </w:r>
          </w:p>
        </w:tc>
        <w:tc>
          <w:tcPr>
            <w:tcW w:w="1062" w:type="dxa"/>
            <w:gridSpan w:val="2"/>
            <w:shd w:val="clear" w:color="auto" w:fill="D6E3C6"/>
          </w:tcPr>
          <w:p w14:paraId="53C10160" w14:textId="2E3DDF1F" w:rsidR="00785DB6" w:rsidRPr="00B67991" w:rsidRDefault="00785DB6" w:rsidP="00785DB6">
            <w:pPr>
              <w:spacing w:after="0"/>
              <w:rPr>
                <w:rFonts w:ascii="Arial" w:hAnsi="Arial" w:cs="Arial"/>
                <w:color w:val="005D00"/>
                <w:sz w:val="16"/>
                <w:szCs w:val="16"/>
              </w:rPr>
            </w:pPr>
            <w:r>
              <w:rPr>
                <w:rFonts w:ascii="Arial" w:hAnsi="Arial" w:cs="Arial"/>
                <w:color w:val="005D00"/>
                <w:sz w:val="16"/>
                <w:szCs w:val="16"/>
              </w:rPr>
              <w:t>-</w:t>
            </w:r>
          </w:p>
        </w:tc>
        <w:tc>
          <w:tcPr>
            <w:tcW w:w="1290" w:type="dxa"/>
            <w:gridSpan w:val="2"/>
            <w:shd w:val="clear" w:color="auto" w:fill="D6E3C6"/>
          </w:tcPr>
          <w:p w14:paraId="3074E2FA" w14:textId="1ABCB038" w:rsidR="00785DB6" w:rsidRPr="00B67991" w:rsidRDefault="00785DB6" w:rsidP="00785DB6">
            <w:pPr>
              <w:spacing w:after="0"/>
              <w:rPr>
                <w:rFonts w:ascii="Arial" w:hAnsi="Arial" w:cs="Arial"/>
                <w:color w:val="005D00"/>
                <w:sz w:val="16"/>
                <w:szCs w:val="16"/>
              </w:rPr>
            </w:pPr>
            <w:r w:rsidRPr="00B67991">
              <w:rPr>
                <w:rFonts w:ascii="Arial" w:hAnsi="Arial" w:cs="Arial"/>
                <w:color w:val="005D00"/>
                <w:sz w:val="16"/>
                <w:szCs w:val="16"/>
              </w:rPr>
              <w:t>None</w:t>
            </w:r>
          </w:p>
        </w:tc>
        <w:tc>
          <w:tcPr>
            <w:tcW w:w="949" w:type="dxa"/>
            <w:gridSpan w:val="2"/>
            <w:shd w:val="clear" w:color="auto" w:fill="D6E3C6"/>
          </w:tcPr>
          <w:p w14:paraId="5BEFF89C" w14:textId="16A580C0" w:rsidR="00785DB6" w:rsidRPr="00B67991" w:rsidRDefault="00785DB6" w:rsidP="00785DB6">
            <w:pPr>
              <w:spacing w:after="0"/>
              <w:rPr>
                <w:rFonts w:ascii="Arial" w:hAnsi="Arial" w:cs="Arial"/>
                <w:color w:val="005D00"/>
                <w:sz w:val="16"/>
                <w:szCs w:val="16"/>
              </w:rPr>
            </w:pPr>
            <w:r>
              <w:rPr>
                <w:rFonts w:ascii="Arial" w:hAnsi="Arial" w:cs="Arial"/>
                <w:color w:val="005D00"/>
                <w:sz w:val="16"/>
                <w:szCs w:val="16"/>
              </w:rPr>
              <w:t>-</w:t>
            </w:r>
          </w:p>
        </w:tc>
        <w:tc>
          <w:tcPr>
            <w:tcW w:w="794" w:type="dxa"/>
            <w:gridSpan w:val="2"/>
            <w:shd w:val="clear" w:color="auto" w:fill="D6E3C6"/>
          </w:tcPr>
          <w:p w14:paraId="5C65B994" w14:textId="6648FCD2" w:rsidR="00785DB6" w:rsidRPr="00B67991" w:rsidRDefault="00785DB6" w:rsidP="00785DB6">
            <w:pPr>
              <w:spacing w:after="0"/>
              <w:rPr>
                <w:rFonts w:ascii="Arial" w:hAnsi="Arial" w:cs="Arial"/>
                <w:color w:val="005D00"/>
                <w:sz w:val="16"/>
                <w:szCs w:val="16"/>
              </w:rPr>
            </w:pPr>
            <w:r>
              <w:rPr>
                <w:rFonts w:ascii="Arial" w:hAnsi="Arial" w:cs="Arial"/>
                <w:color w:val="005D00"/>
                <w:sz w:val="16"/>
                <w:szCs w:val="16"/>
              </w:rPr>
              <w:t>-</w:t>
            </w:r>
          </w:p>
        </w:tc>
      </w:tr>
      <w:tr w:rsidR="00785DB6" w:rsidRPr="00B67991" w14:paraId="51959A55" w14:textId="581FD755" w:rsidTr="00985C75">
        <w:trPr>
          <w:gridAfter w:val="1"/>
          <w:wAfter w:w="7" w:type="dxa"/>
          <w:trHeight w:val="309"/>
        </w:trPr>
        <w:tc>
          <w:tcPr>
            <w:tcW w:w="457" w:type="dxa"/>
            <w:shd w:val="clear" w:color="auto" w:fill="D6E3C6"/>
            <w:noWrap/>
          </w:tcPr>
          <w:p w14:paraId="3DB2881E" w14:textId="1C2A2818" w:rsidR="00785DB6" w:rsidRPr="00B67991" w:rsidRDefault="00785DB6" w:rsidP="00785DB6">
            <w:pPr>
              <w:spacing w:after="0"/>
              <w:jc w:val="center"/>
              <w:rPr>
                <w:rFonts w:ascii="Arial" w:eastAsia="Times New Roman" w:hAnsi="Arial" w:cs="Arial"/>
                <w:color w:val="005D00"/>
                <w:sz w:val="16"/>
                <w:szCs w:val="16"/>
                <w:lang w:eastAsia="en-GB"/>
              </w:rPr>
            </w:pPr>
            <w:r w:rsidRPr="00B67991">
              <w:rPr>
                <w:rFonts w:ascii="Arial" w:hAnsi="Arial" w:cs="Arial"/>
                <w:color w:val="005D00"/>
                <w:sz w:val="16"/>
                <w:szCs w:val="16"/>
              </w:rPr>
              <w:t>57</w:t>
            </w:r>
          </w:p>
        </w:tc>
        <w:tc>
          <w:tcPr>
            <w:tcW w:w="1070" w:type="dxa"/>
            <w:shd w:val="clear" w:color="auto" w:fill="D6E3C6"/>
            <w:noWrap/>
          </w:tcPr>
          <w:p w14:paraId="051CBBF2" w14:textId="1850DBEB" w:rsidR="00785DB6" w:rsidRPr="00B67991" w:rsidRDefault="00785DB6" w:rsidP="00785DB6">
            <w:pPr>
              <w:spacing w:after="0"/>
              <w:jc w:val="center"/>
              <w:rPr>
                <w:rFonts w:ascii="Arial" w:eastAsia="Times New Roman" w:hAnsi="Arial" w:cs="Arial"/>
                <w:color w:val="005D00"/>
                <w:sz w:val="16"/>
                <w:szCs w:val="16"/>
                <w:lang w:eastAsia="en-GB"/>
              </w:rPr>
            </w:pPr>
            <w:r w:rsidRPr="00B67991">
              <w:rPr>
                <w:rFonts w:ascii="Arial" w:hAnsi="Arial" w:cs="Arial"/>
                <w:color w:val="005D00"/>
                <w:sz w:val="16"/>
                <w:szCs w:val="16"/>
              </w:rPr>
              <w:t>C3.I2: Investment 2.2.b - Guarantee instrument for energy efficiency and renewable energy</w:t>
            </w:r>
          </w:p>
        </w:tc>
        <w:tc>
          <w:tcPr>
            <w:tcW w:w="744" w:type="dxa"/>
            <w:shd w:val="clear" w:color="auto" w:fill="D6E3C6"/>
            <w:noWrap/>
          </w:tcPr>
          <w:p w14:paraId="3A62EC9C" w14:textId="71117D84" w:rsidR="00785DB6" w:rsidRPr="00B67991" w:rsidRDefault="00785DB6" w:rsidP="00785DB6">
            <w:pPr>
              <w:spacing w:after="0"/>
              <w:jc w:val="center"/>
              <w:rPr>
                <w:rFonts w:ascii="Arial" w:eastAsia="Times New Roman" w:hAnsi="Arial" w:cs="Arial"/>
                <w:color w:val="005D00"/>
                <w:sz w:val="16"/>
                <w:szCs w:val="16"/>
                <w:lang w:eastAsia="en-GB"/>
              </w:rPr>
            </w:pPr>
            <w:r w:rsidRPr="00B67991">
              <w:rPr>
                <w:rFonts w:ascii="Arial" w:hAnsi="Arial" w:cs="Arial"/>
                <w:color w:val="005D00"/>
                <w:sz w:val="16"/>
                <w:szCs w:val="16"/>
              </w:rPr>
              <w:t>Target</w:t>
            </w:r>
          </w:p>
        </w:tc>
        <w:tc>
          <w:tcPr>
            <w:tcW w:w="1061" w:type="dxa"/>
            <w:shd w:val="clear" w:color="auto" w:fill="D6E3C6"/>
            <w:noWrap/>
          </w:tcPr>
          <w:p w14:paraId="001BF145" w14:textId="4709252B" w:rsidR="00785DB6" w:rsidRPr="00B67991" w:rsidRDefault="00785DB6" w:rsidP="00785DB6">
            <w:pPr>
              <w:spacing w:after="0"/>
              <w:rPr>
                <w:rFonts w:ascii="Arial" w:eastAsia="Times New Roman" w:hAnsi="Arial" w:cs="Arial"/>
                <w:color w:val="005D00"/>
                <w:sz w:val="16"/>
                <w:szCs w:val="16"/>
                <w:lang w:eastAsia="en-GB"/>
              </w:rPr>
            </w:pPr>
            <w:r w:rsidRPr="00B67991">
              <w:rPr>
                <w:rFonts w:ascii="Arial" w:hAnsi="Arial" w:cs="Arial"/>
                <w:color w:val="005D00"/>
                <w:sz w:val="16"/>
                <w:szCs w:val="16"/>
              </w:rPr>
              <w:t>Operations amounting to at least 50 % of the total amount of resources allocated to the instrument approved by the InvestEU Investment Committee.</w:t>
            </w:r>
          </w:p>
        </w:tc>
        <w:tc>
          <w:tcPr>
            <w:tcW w:w="946" w:type="dxa"/>
            <w:shd w:val="clear" w:color="auto" w:fill="D6E3C6"/>
            <w:noWrap/>
          </w:tcPr>
          <w:p w14:paraId="4B039A50" w14:textId="77777777" w:rsidR="00785DB6" w:rsidRPr="00B67991" w:rsidRDefault="00785DB6" w:rsidP="00785DB6">
            <w:pPr>
              <w:spacing w:after="0"/>
              <w:rPr>
                <w:rFonts w:ascii="Arial" w:eastAsia="Times New Roman" w:hAnsi="Arial" w:cs="Arial"/>
                <w:color w:val="005D00"/>
                <w:sz w:val="16"/>
                <w:szCs w:val="16"/>
                <w:lang w:eastAsia="en-GB"/>
              </w:rPr>
            </w:pPr>
          </w:p>
        </w:tc>
        <w:tc>
          <w:tcPr>
            <w:tcW w:w="544" w:type="dxa"/>
            <w:shd w:val="clear" w:color="auto" w:fill="D6E3C6"/>
            <w:noWrap/>
          </w:tcPr>
          <w:p w14:paraId="6443DC62" w14:textId="44E3B1F8" w:rsidR="00785DB6" w:rsidRPr="00B67991" w:rsidRDefault="00785DB6" w:rsidP="00785DB6">
            <w:pPr>
              <w:spacing w:after="0"/>
              <w:jc w:val="center"/>
              <w:rPr>
                <w:rFonts w:ascii="Arial" w:eastAsia="Times New Roman" w:hAnsi="Arial" w:cs="Arial"/>
                <w:color w:val="005D00"/>
                <w:sz w:val="16"/>
                <w:szCs w:val="16"/>
                <w:lang w:eastAsia="en-GB"/>
              </w:rPr>
            </w:pPr>
            <w:r w:rsidRPr="00B67991">
              <w:rPr>
                <w:rFonts w:ascii="Arial" w:hAnsi="Arial" w:cs="Arial"/>
                <w:color w:val="005D00"/>
                <w:sz w:val="16"/>
                <w:szCs w:val="16"/>
              </w:rPr>
              <w:t>% (Percentage)</w:t>
            </w:r>
          </w:p>
        </w:tc>
        <w:tc>
          <w:tcPr>
            <w:tcW w:w="501" w:type="dxa"/>
            <w:shd w:val="clear" w:color="auto" w:fill="D6E3C6"/>
            <w:noWrap/>
          </w:tcPr>
          <w:p w14:paraId="1A6A845B" w14:textId="6E2F5EA4" w:rsidR="00785DB6" w:rsidRPr="00B67991" w:rsidRDefault="00785DB6" w:rsidP="00785DB6">
            <w:pPr>
              <w:spacing w:after="0"/>
              <w:jc w:val="center"/>
              <w:rPr>
                <w:rFonts w:ascii="Arial" w:eastAsia="Times New Roman" w:hAnsi="Arial" w:cs="Arial"/>
                <w:color w:val="005D00"/>
                <w:sz w:val="16"/>
                <w:szCs w:val="16"/>
                <w:lang w:eastAsia="en-GB"/>
              </w:rPr>
            </w:pPr>
            <w:r w:rsidRPr="00B67991">
              <w:rPr>
                <w:rFonts w:ascii="Arial" w:hAnsi="Arial" w:cs="Arial"/>
                <w:color w:val="005D00"/>
                <w:sz w:val="16"/>
                <w:szCs w:val="16"/>
              </w:rPr>
              <w:t>0</w:t>
            </w:r>
          </w:p>
        </w:tc>
        <w:tc>
          <w:tcPr>
            <w:tcW w:w="694" w:type="dxa"/>
            <w:shd w:val="clear" w:color="auto" w:fill="D6E3C6"/>
            <w:noWrap/>
          </w:tcPr>
          <w:p w14:paraId="036447FE" w14:textId="2A4EBAD5" w:rsidR="00785DB6" w:rsidRPr="00B67991" w:rsidRDefault="00785DB6" w:rsidP="00785DB6">
            <w:pPr>
              <w:spacing w:after="0"/>
              <w:jc w:val="center"/>
              <w:rPr>
                <w:rFonts w:ascii="Arial" w:eastAsia="Times New Roman" w:hAnsi="Arial" w:cs="Arial"/>
                <w:color w:val="005D00"/>
                <w:sz w:val="16"/>
                <w:szCs w:val="16"/>
                <w:lang w:eastAsia="en-GB"/>
              </w:rPr>
            </w:pPr>
            <w:r w:rsidRPr="00B67991">
              <w:rPr>
                <w:rFonts w:ascii="Arial" w:hAnsi="Arial" w:cs="Arial"/>
                <w:color w:val="005D00"/>
                <w:sz w:val="16"/>
                <w:szCs w:val="16"/>
              </w:rPr>
              <w:t>50</w:t>
            </w:r>
          </w:p>
        </w:tc>
        <w:tc>
          <w:tcPr>
            <w:tcW w:w="481" w:type="dxa"/>
            <w:gridSpan w:val="2"/>
            <w:shd w:val="clear" w:color="auto" w:fill="D6E3C6"/>
            <w:noWrap/>
          </w:tcPr>
          <w:p w14:paraId="392A7FD7" w14:textId="29623D98" w:rsidR="00785DB6" w:rsidRPr="00B67991" w:rsidRDefault="00785DB6" w:rsidP="00785DB6">
            <w:pPr>
              <w:spacing w:after="0"/>
              <w:jc w:val="center"/>
              <w:rPr>
                <w:rFonts w:ascii="Arial" w:eastAsia="Times New Roman" w:hAnsi="Arial" w:cs="Arial"/>
                <w:color w:val="005D00"/>
                <w:sz w:val="16"/>
                <w:szCs w:val="16"/>
                <w:lang w:eastAsia="en-GB"/>
              </w:rPr>
            </w:pPr>
            <w:r w:rsidRPr="00B67991">
              <w:rPr>
                <w:rFonts w:ascii="Arial" w:hAnsi="Arial" w:cs="Arial"/>
                <w:color w:val="005D00"/>
                <w:sz w:val="16"/>
                <w:szCs w:val="16"/>
              </w:rPr>
              <w:t>Q4</w:t>
            </w:r>
          </w:p>
        </w:tc>
        <w:tc>
          <w:tcPr>
            <w:tcW w:w="524" w:type="dxa"/>
            <w:shd w:val="clear" w:color="auto" w:fill="D6E3C6"/>
            <w:noWrap/>
          </w:tcPr>
          <w:p w14:paraId="2E772729" w14:textId="38E1BD3F" w:rsidR="00785DB6" w:rsidRPr="00B67991" w:rsidRDefault="00785DB6" w:rsidP="00785DB6">
            <w:pPr>
              <w:spacing w:after="0"/>
              <w:jc w:val="center"/>
              <w:rPr>
                <w:rFonts w:ascii="Arial" w:eastAsia="Times New Roman" w:hAnsi="Arial" w:cs="Arial"/>
                <w:color w:val="005D00"/>
                <w:sz w:val="16"/>
                <w:szCs w:val="16"/>
                <w:lang w:eastAsia="en-GB"/>
              </w:rPr>
            </w:pPr>
            <w:r w:rsidRPr="00B67991">
              <w:rPr>
                <w:rFonts w:ascii="Arial" w:hAnsi="Arial" w:cs="Arial"/>
                <w:color w:val="005D00"/>
                <w:sz w:val="16"/>
                <w:szCs w:val="16"/>
              </w:rPr>
              <w:t>2023</w:t>
            </w:r>
          </w:p>
        </w:tc>
        <w:tc>
          <w:tcPr>
            <w:tcW w:w="1344" w:type="dxa"/>
            <w:gridSpan w:val="2"/>
            <w:shd w:val="clear" w:color="auto" w:fill="D6E3C6"/>
          </w:tcPr>
          <w:p w14:paraId="7F2B281D" w14:textId="77777777" w:rsidR="00785DB6" w:rsidRPr="00B67991" w:rsidRDefault="00785DB6" w:rsidP="00785DB6">
            <w:pPr>
              <w:spacing w:after="0"/>
              <w:rPr>
                <w:rFonts w:ascii="Arial" w:eastAsia="Times New Roman" w:hAnsi="Arial" w:cs="Arial"/>
                <w:color w:val="005D00"/>
                <w:sz w:val="16"/>
                <w:szCs w:val="16"/>
                <w:lang w:eastAsia="en-GB"/>
              </w:rPr>
            </w:pPr>
            <w:r w:rsidRPr="00B67991">
              <w:rPr>
                <w:rFonts w:ascii="Arial" w:eastAsia="Times New Roman" w:hAnsi="Arial" w:cs="Arial"/>
                <w:color w:val="005D00"/>
                <w:sz w:val="16"/>
                <w:szCs w:val="16"/>
                <w:lang w:eastAsia="en-GB"/>
              </w:rPr>
              <w:t>Ministry of Innovation and Growth,</w:t>
            </w:r>
          </w:p>
          <w:p w14:paraId="2C261162" w14:textId="35AEEA7B" w:rsidR="00785DB6" w:rsidRPr="00B67991" w:rsidRDefault="00785DB6" w:rsidP="00785DB6">
            <w:pPr>
              <w:spacing w:after="0"/>
              <w:rPr>
                <w:rFonts w:ascii="Arial" w:eastAsia="Times New Roman" w:hAnsi="Arial" w:cs="Arial"/>
                <w:color w:val="005D00"/>
                <w:sz w:val="16"/>
                <w:szCs w:val="16"/>
                <w:lang w:eastAsia="en-GB"/>
              </w:rPr>
            </w:pPr>
            <w:r w:rsidRPr="00B67991">
              <w:rPr>
                <w:rFonts w:ascii="Arial" w:eastAsia="Times New Roman" w:hAnsi="Arial" w:cs="Arial"/>
                <w:color w:val="005D00"/>
                <w:sz w:val="16"/>
                <w:szCs w:val="16"/>
                <w:lang w:eastAsia="en-GB"/>
              </w:rPr>
              <w:t>InvestEU Investment Committee</w:t>
            </w:r>
          </w:p>
        </w:tc>
        <w:tc>
          <w:tcPr>
            <w:tcW w:w="1035" w:type="dxa"/>
            <w:shd w:val="clear" w:color="auto" w:fill="D6E3C6"/>
          </w:tcPr>
          <w:p w14:paraId="4B75AD00" w14:textId="77777777" w:rsidR="00785DB6" w:rsidRPr="00B67991" w:rsidRDefault="00785DB6" w:rsidP="00785DB6">
            <w:pPr>
              <w:spacing w:after="0"/>
              <w:rPr>
                <w:rFonts w:ascii="Arial" w:eastAsia="Times New Roman" w:hAnsi="Arial" w:cs="Arial"/>
                <w:color w:val="005D00"/>
                <w:sz w:val="16"/>
                <w:szCs w:val="16"/>
                <w:lang w:eastAsia="en-GB"/>
              </w:rPr>
            </w:pPr>
          </w:p>
        </w:tc>
        <w:tc>
          <w:tcPr>
            <w:tcW w:w="1985" w:type="dxa"/>
            <w:shd w:val="clear" w:color="auto" w:fill="D6E3C6"/>
          </w:tcPr>
          <w:p w14:paraId="4A7F066F" w14:textId="77777777" w:rsidR="00785DB6" w:rsidRDefault="00785DB6" w:rsidP="00785DB6">
            <w:pPr>
              <w:pStyle w:val="ListParagraph"/>
              <w:numPr>
                <w:ilvl w:val="0"/>
                <w:numId w:val="33"/>
              </w:numPr>
              <w:spacing w:after="0"/>
              <w:ind w:left="400"/>
              <w:rPr>
                <w:rFonts w:ascii="Arial" w:hAnsi="Arial" w:cs="Arial"/>
                <w:color w:val="005D00"/>
                <w:sz w:val="16"/>
                <w:szCs w:val="16"/>
                <w:lang w:eastAsia="en-GB"/>
              </w:rPr>
            </w:pPr>
            <w:r w:rsidRPr="00742A8E">
              <w:rPr>
                <w:rFonts w:ascii="Arial" w:hAnsi="Arial" w:cs="Arial"/>
                <w:color w:val="005D00"/>
                <w:sz w:val="16"/>
                <w:szCs w:val="16"/>
                <w:lang w:eastAsia="en-GB"/>
              </w:rPr>
              <w:t xml:space="preserve">a list of the approved finance or investment operations and for each operation the amount of finance approved and reference to the document by the Investment Committee approving the operation and brief description of the supported financial intermediaries; </w:t>
            </w:r>
          </w:p>
          <w:p w14:paraId="7FE5E2DB" w14:textId="3912289C" w:rsidR="00785DB6" w:rsidRPr="005B7792" w:rsidRDefault="00785DB6" w:rsidP="00785DB6">
            <w:pPr>
              <w:pStyle w:val="ListParagraph"/>
              <w:numPr>
                <w:ilvl w:val="0"/>
                <w:numId w:val="33"/>
              </w:numPr>
              <w:spacing w:after="0"/>
              <w:ind w:left="400"/>
              <w:rPr>
                <w:rFonts w:ascii="Arial" w:hAnsi="Arial" w:cs="Arial"/>
                <w:color w:val="005D00"/>
                <w:sz w:val="16"/>
                <w:szCs w:val="16"/>
                <w:lang w:eastAsia="en-GB"/>
              </w:rPr>
            </w:pPr>
            <w:r w:rsidRPr="00742A8E">
              <w:rPr>
                <w:rFonts w:ascii="Arial" w:hAnsi="Arial" w:cs="Arial"/>
                <w:color w:val="005D00"/>
                <w:sz w:val="16"/>
                <w:szCs w:val="16"/>
                <w:lang w:eastAsia="en-GB"/>
              </w:rPr>
              <w:t>for each operation in the list under (</w:t>
            </w:r>
            <w:r>
              <w:rPr>
                <w:rFonts w:ascii="Arial" w:hAnsi="Arial" w:cs="Arial"/>
                <w:color w:val="005D00"/>
                <w:sz w:val="16"/>
                <w:szCs w:val="16"/>
                <w:lang w:eastAsia="en-GB"/>
              </w:rPr>
              <w:t>a</w:t>
            </w:r>
            <w:r w:rsidRPr="00742A8E">
              <w:rPr>
                <w:rFonts w:ascii="Arial" w:hAnsi="Arial" w:cs="Arial"/>
                <w:color w:val="005D00"/>
                <w:sz w:val="16"/>
                <w:szCs w:val="16"/>
                <w:lang w:eastAsia="en-GB"/>
              </w:rPr>
              <w:t>), copies of relevant extracts of the  approval document and the documentation submitted by the beneficiary to the Investment Committee proving alignment with the description of the measure, the target set out in the CID annex and the description of milestone 5</w:t>
            </w:r>
            <w:r>
              <w:rPr>
                <w:rFonts w:ascii="Arial" w:hAnsi="Arial" w:cs="Arial"/>
                <w:color w:val="005D00"/>
                <w:sz w:val="16"/>
                <w:szCs w:val="16"/>
                <w:lang w:eastAsia="en-GB"/>
              </w:rPr>
              <w:t>6</w:t>
            </w:r>
            <w:r w:rsidRPr="00742A8E">
              <w:rPr>
                <w:rFonts w:ascii="Arial" w:hAnsi="Arial" w:cs="Arial"/>
                <w:color w:val="005D00"/>
                <w:sz w:val="16"/>
                <w:szCs w:val="16"/>
                <w:lang w:eastAsia="en-GB"/>
              </w:rPr>
              <w:t xml:space="preserve"> in the CID annex.</w:t>
            </w:r>
          </w:p>
        </w:tc>
        <w:tc>
          <w:tcPr>
            <w:tcW w:w="4174" w:type="dxa"/>
            <w:shd w:val="clear" w:color="auto" w:fill="D6E3C6"/>
          </w:tcPr>
          <w:p w14:paraId="11FF3A17" w14:textId="3194A659" w:rsidR="00785DB6" w:rsidRPr="00312B39" w:rsidRDefault="00785DB6" w:rsidP="00785DB6">
            <w:pPr>
              <w:spacing w:after="0"/>
              <w:rPr>
                <w:rFonts w:ascii="Arial" w:hAnsi="Arial" w:cs="Arial"/>
                <w:color w:val="006100"/>
                <w:sz w:val="16"/>
                <w:szCs w:val="16"/>
              </w:rPr>
            </w:pPr>
            <w:r w:rsidRPr="00312B39">
              <w:rPr>
                <w:rFonts w:ascii="Arial" w:hAnsi="Arial" w:cs="Arial"/>
                <w:color w:val="006100"/>
                <w:sz w:val="16"/>
                <w:szCs w:val="16"/>
              </w:rPr>
              <w:t xml:space="preserve">Institution/s: </w:t>
            </w:r>
            <w:r w:rsidRPr="00B67991">
              <w:rPr>
                <w:rFonts w:ascii="Arial" w:eastAsia="Times New Roman" w:hAnsi="Arial" w:cs="Arial"/>
                <w:color w:val="005D00"/>
                <w:sz w:val="16"/>
                <w:szCs w:val="16"/>
                <w:lang w:eastAsia="en-GB"/>
              </w:rPr>
              <w:t>Ministry of Innovation and Growth</w:t>
            </w:r>
            <w:r>
              <w:rPr>
                <w:rFonts w:ascii="Arial" w:eastAsia="Times New Roman" w:hAnsi="Arial" w:cs="Arial"/>
                <w:color w:val="005D00"/>
                <w:sz w:val="16"/>
                <w:szCs w:val="16"/>
                <w:lang w:eastAsia="en-GB"/>
              </w:rPr>
              <w:t xml:space="preserve">, </w:t>
            </w:r>
            <w:r w:rsidRPr="00B67991">
              <w:rPr>
                <w:rFonts w:ascii="Arial" w:eastAsia="Times New Roman" w:hAnsi="Arial" w:cs="Arial"/>
                <w:color w:val="005D00"/>
                <w:sz w:val="16"/>
                <w:szCs w:val="16"/>
                <w:lang w:eastAsia="en-GB"/>
              </w:rPr>
              <w:t>InvestEU Investment Committee</w:t>
            </w:r>
          </w:p>
          <w:p w14:paraId="07644CD1" w14:textId="77777777" w:rsidR="00785DB6" w:rsidRPr="00312B39" w:rsidRDefault="00785DB6" w:rsidP="00785DB6">
            <w:pPr>
              <w:spacing w:after="0"/>
              <w:rPr>
                <w:rFonts w:ascii="Arial" w:hAnsi="Arial" w:cs="Arial"/>
                <w:color w:val="006100"/>
                <w:sz w:val="16"/>
                <w:szCs w:val="16"/>
              </w:rPr>
            </w:pPr>
          </w:p>
          <w:p w14:paraId="2DE393D7" w14:textId="02586F18" w:rsidR="00785DB6" w:rsidRPr="00312B39" w:rsidRDefault="00785DB6" w:rsidP="00785DB6">
            <w:pPr>
              <w:spacing w:after="0"/>
              <w:rPr>
                <w:rFonts w:ascii="Arial" w:hAnsi="Arial" w:cs="Arial"/>
                <w:color w:val="006100"/>
                <w:sz w:val="16"/>
                <w:szCs w:val="16"/>
              </w:rPr>
            </w:pPr>
            <w:r w:rsidRPr="00312B39">
              <w:rPr>
                <w:rFonts w:ascii="Arial" w:hAnsi="Arial" w:cs="Arial"/>
                <w:color w:val="006100"/>
                <w:sz w:val="16"/>
                <w:szCs w:val="16"/>
              </w:rPr>
              <w:t xml:space="preserve">What: </w:t>
            </w:r>
            <w:r w:rsidRPr="00B67991">
              <w:rPr>
                <w:rFonts w:ascii="Arial" w:hAnsi="Arial" w:cs="Arial"/>
                <w:color w:val="005D00"/>
                <w:sz w:val="16"/>
                <w:szCs w:val="16"/>
              </w:rPr>
              <w:t>Operations amounting to at least 50 % of the total amount of resources allocated to the instrument approved by the InvestEU Investment Committee</w:t>
            </w:r>
            <w:r w:rsidRPr="00312B39">
              <w:rPr>
                <w:rFonts w:ascii="Arial" w:hAnsi="Arial" w:cs="Arial"/>
                <w:color w:val="006100"/>
                <w:sz w:val="16"/>
                <w:szCs w:val="16"/>
              </w:rPr>
              <w:t xml:space="preserve"> (</w:t>
            </w:r>
            <w:r>
              <w:rPr>
                <w:rFonts w:ascii="Arial" w:hAnsi="Arial" w:cs="Arial"/>
                <w:color w:val="006100"/>
                <w:sz w:val="16"/>
                <w:szCs w:val="16"/>
              </w:rPr>
              <w:t>a</w:t>
            </w:r>
            <w:r w:rsidRPr="00312B39">
              <w:rPr>
                <w:rFonts w:ascii="Arial" w:hAnsi="Arial" w:cs="Arial"/>
                <w:color w:val="006100"/>
                <w:sz w:val="16"/>
                <w:szCs w:val="16"/>
              </w:rPr>
              <w:t>)</w:t>
            </w:r>
          </w:p>
          <w:p w14:paraId="0EAB7580" w14:textId="77777777" w:rsidR="00785DB6" w:rsidRPr="00312B39" w:rsidRDefault="00785DB6" w:rsidP="00785DB6">
            <w:pPr>
              <w:spacing w:after="0"/>
              <w:rPr>
                <w:rFonts w:ascii="Arial" w:hAnsi="Arial" w:cs="Arial"/>
                <w:color w:val="006100"/>
                <w:sz w:val="16"/>
                <w:szCs w:val="16"/>
              </w:rPr>
            </w:pPr>
          </w:p>
          <w:p w14:paraId="62C77388" w14:textId="77777777" w:rsidR="00785DB6" w:rsidRPr="00312B39" w:rsidRDefault="00785DB6" w:rsidP="00785DB6">
            <w:pPr>
              <w:spacing w:after="0"/>
              <w:rPr>
                <w:rFonts w:ascii="Arial" w:hAnsi="Arial" w:cs="Arial"/>
                <w:color w:val="006100"/>
                <w:sz w:val="16"/>
                <w:szCs w:val="16"/>
              </w:rPr>
            </w:pPr>
            <w:r w:rsidRPr="00312B39">
              <w:rPr>
                <w:rFonts w:ascii="Arial" w:hAnsi="Arial" w:cs="Arial"/>
                <w:color w:val="006100"/>
                <w:sz w:val="16"/>
                <w:szCs w:val="16"/>
              </w:rPr>
              <w:t>How:</w:t>
            </w:r>
            <w:r>
              <w:rPr>
                <w:rFonts w:ascii="Arial" w:hAnsi="Arial" w:cs="Arial"/>
                <w:color w:val="006100"/>
                <w:sz w:val="16"/>
                <w:szCs w:val="16"/>
              </w:rPr>
              <w:t xml:space="preserve"> Approval (a), and reporting (b)</w:t>
            </w:r>
          </w:p>
          <w:p w14:paraId="18A825EA" w14:textId="77777777" w:rsidR="00785DB6" w:rsidRPr="00312B39" w:rsidRDefault="00785DB6" w:rsidP="00785DB6">
            <w:pPr>
              <w:spacing w:after="0"/>
              <w:rPr>
                <w:rFonts w:ascii="Arial" w:hAnsi="Arial" w:cs="Arial"/>
                <w:color w:val="006100"/>
                <w:sz w:val="16"/>
                <w:szCs w:val="16"/>
              </w:rPr>
            </w:pPr>
          </w:p>
          <w:p w14:paraId="05C33F01" w14:textId="15378D20" w:rsidR="00785DB6" w:rsidRPr="00312B39" w:rsidRDefault="00785DB6" w:rsidP="00785DB6">
            <w:pPr>
              <w:spacing w:after="0"/>
              <w:rPr>
                <w:rFonts w:ascii="Arial" w:hAnsi="Arial" w:cs="Arial"/>
                <w:color w:val="006100"/>
                <w:sz w:val="16"/>
                <w:szCs w:val="16"/>
              </w:rPr>
            </w:pPr>
            <w:r w:rsidRPr="00312B39">
              <w:rPr>
                <w:rFonts w:ascii="Arial" w:hAnsi="Arial" w:cs="Arial"/>
                <w:color w:val="006100"/>
                <w:sz w:val="16"/>
                <w:szCs w:val="16"/>
              </w:rPr>
              <w:t>Why:</w:t>
            </w:r>
            <w:r>
              <w:rPr>
                <w:rFonts w:ascii="Arial" w:hAnsi="Arial" w:cs="Arial"/>
                <w:color w:val="006100"/>
                <w:sz w:val="16"/>
                <w:szCs w:val="16"/>
              </w:rPr>
              <w:t xml:space="preserve"> To ensure allocation is on track. </w:t>
            </w:r>
            <w:r w:rsidRPr="00B67991">
              <w:rPr>
                <w:rFonts w:ascii="Arial" w:hAnsi="Arial" w:cs="Arial"/>
                <w:color w:val="005D00"/>
                <w:sz w:val="16"/>
                <w:szCs w:val="16"/>
              </w:rPr>
              <w:t xml:space="preserve">Finance or investment operations approved by the InvestEU Investment Committee amounting to </w:t>
            </w:r>
            <w:r>
              <w:rPr>
                <w:rFonts w:ascii="Arial" w:hAnsi="Arial" w:cs="Arial"/>
                <w:color w:val="005D00"/>
                <w:sz w:val="16"/>
                <w:szCs w:val="16"/>
              </w:rPr>
              <w:t>5</w:t>
            </w:r>
            <w:r w:rsidRPr="00B67991">
              <w:rPr>
                <w:rFonts w:ascii="Arial" w:hAnsi="Arial" w:cs="Arial"/>
                <w:color w:val="005D00"/>
                <w:sz w:val="16"/>
                <w:szCs w:val="16"/>
              </w:rPr>
              <w:t>0% of the EU Guarantee under the Bulgaria Member State Compartment, excluding Related Costs and Fees, in  accordance  with  the  requirements specified in milestone 56</w:t>
            </w:r>
            <w:r w:rsidRPr="00312B39">
              <w:rPr>
                <w:rFonts w:ascii="Arial" w:hAnsi="Arial" w:cs="Arial"/>
                <w:color w:val="006100"/>
                <w:sz w:val="16"/>
                <w:szCs w:val="16"/>
              </w:rPr>
              <w:t xml:space="preserve"> [provide references to the </w:t>
            </w:r>
            <w:r>
              <w:rPr>
                <w:rFonts w:ascii="Arial" w:hAnsi="Arial" w:cs="Arial"/>
                <w:color w:val="006100"/>
                <w:sz w:val="16"/>
                <w:szCs w:val="16"/>
              </w:rPr>
              <w:t>above in the summary document</w:t>
            </w:r>
            <w:r w:rsidRPr="00312B39">
              <w:rPr>
                <w:rFonts w:ascii="Arial" w:hAnsi="Arial" w:cs="Arial"/>
                <w:color w:val="006100"/>
                <w:sz w:val="16"/>
                <w:szCs w:val="16"/>
              </w:rPr>
              <w:t>]</w:t>
            </w:r>
          </w:p>
          <w:p w14:paraId="2E54B74C" w14:textId="77777777" w:rsidR="00785DB6" w:rsidRPr="00312B39" w:rsidRDefault="00785DB6" w:rsidP="00785DB6">
            <w:pPr>
              <w:spacing w:after="0"/>
              <w:rPr>
                <w:rFonts w:ascii="Arial" w:hAnsi="Arial" w:cs="Arial"/>
                <w:color w:val="006100"/>
                <w:sz w:val="16"/>
                <w:szCs w:val="16"/>
              </w:rPr>
            </w:pPr>
          </w:p>
          <w:p w14:paraId="72D44BE9" w14:textId="03089F5A" w:rsidR="00785DB6" w:rsidRPr="00B67991" w:rsidRDefault="00785DB6" w:rsidP="00785DB6">
            <w:pPr>
              <w:spacing w:after="0"/>
              <w:rPr>
                <w:rFonts w:ascii="Arial" w:hAnsi="Arial" w:cs="Arial"/>
                <w:color w:val="005D00"/>
                <w:sz w:val="16"/>
                <w:szCs w:val="16"/>
              </w:rPr>
            </w:pPr>
            <w:r w:rsidRPr="00312B39">
              <w:rPr>
                <w:rFonts w:ascii="Arial" w:hAnsi="Arial" w:cs="Arial"/>
                <w:color w:val="006100"/>
                <w:sz w:val="16"/>
                <w:szCs w:val="16"/>
              </w:rPr>
              <w:t xml:space="preserve">When: </w:t>
            </w:r>
            <w:r>
              <w:rPr>
                <w:rFonts w:ascii="Arial" w:hAnsi="Arial" w:cs="Arial"/>
                <w:color w:val="006100"/>
                <w:sz w:val="16"/>
                <w:szCs w:val="16"/>
              </w:rPr>
              <w:t>specify the dates of approval</w:t>
            </w:r>
          </w:p>
        </w:tc>
        <w:tc>
          <w:tcPr>
            <w:tcW w:w="2977" w:type="dxa"/>
            <w:shd w:val="clear" w:color="auto" w:fill="D6E3C6"/>
          </w:tcPr>
          <w:p w14:paraId="35CE0735" w14:textId="7CD5F0C5" w:rsidR="00785DB6" w:rsidRPr="00B67991" w:rsidRDefault="00785DB6" w:rsidP="00785DB6">
            <w:pPr>
              <w:spacing w:after="0"/>
              <w:rPr>
                <w:rFonts w:ascii="Arial" w:hAnsi="Arial" w:cs="Arial"/>
                <w:color w:val="005D00"/>
                <w:sz w:val="16"/>
                <w:szCs w:val="16"/>
              </w:rPr>
            </w:pPr>
            <w:r>
              <w:rPr>
                <w:rFonts w:ascii="Arial" w:hAnsi="Arial" w:cs="Arial"/>
                <w:color w:val="005D00"/>
                <w:sz w:val="16"/>
                <w:szCs w:val="16"/>
              </w:rPr>
              <w:t>As above</w:t>
            </w:r>
          </w:p>
        </w:tc>
        <w:tc>
          <w:tcPr>
            <w:tcW w:w="1062" w:type="dxa"/>
            <w:gridSpan w:val="2"/>
            <w:shd w:val="clear" w:color="auto" w:fill="D6E3C6"/>
          </w:tcPr>
          <w:p w14:paraId="0448D590" w14:textId="15726E26" w:rsidR="00785DB6" w:rsidRPr="00B67991" w:rsidRDefault="00785DB6" w:rsidP="00785DB6">
            <w:pPr>
              <w:spacing w:after="0"/>
              <w:rPr>
                <w:rFonts w:ascii="Arial" w:hAnsi="Arial" w:cs="Arial"/>
                <w:color w:val="005D00"/>
                <w:sz w:val="16"/>
                <w:szCs w:val="16"/>
              </w:rPr>
            </w:pPr>
            <w:r>
              <w:rPr>
                <w:rFonts w:ascii="Arial" w:hAnsi="Arial" w:cs="Arial"/>
                <w:color w:val="005D00"/>
                <w:sz w:val="16"/>
                <w:szCs w:val="16"/>
              </w:rPr>
              <w:t>Delays in milestone 56</w:t>
            </w:r>
          </w:p>
        </w:tc>
        <w:tc>
          <w:tcPr>
            <w:tcW w:w="1290" w:type="dxa"/>
            <w:gridSpan w:val="2"/>
            <w:shd w:val="clear" w:color="auto" w:fill="D6E3C6"/>
          </w:tcPr>
          <w:p w14:paraId="36D8C63B" w14:textId="13F30424" w:rsidR="00785DB6" w:rsidRPr="00B67991" w:rsidRDefault="00785DB6" w:rsidP="00785DB6">
            <w:pPr>
              <w:spacing w:after="0"/>
              <w:rPr>
                <w:rFonts w:ascii="Arial" w:hAnsi="Arial" w:cs="Arial"/>
                <w:color w:val="005D00"/>
                <w:sz w:val="16"/>
                <w:szCs w:val="16"/>
              </w:rPr>
            </w:pPr>
            <w:r w:rsidRPr="00B67991">
              <w:rPr>
                <w:rFonts w:ascii="Arial" w:hAnsi="Arial" w:cs="Arial"/>
                <w:color w:val="005D00"/>
                <w:sz w:val="16"/>
                <w:szCs w:val="16"/>
              </w:rPr>
              <w:t>None</w:t>
            </w:r>
          </w:p>
        </w:tc>
        <w:tc>
          <w:tcPr>
            <w:tcW w:w="949" w:type="dxa"/>
            <w:gridSpan w:val="2"/>
            <w:shd w:val="clear" w:color="auto" w:fill="D6E3C6"/>
          </w:tcPr>
          <w:p w14:paraId="23AC4F05" w14:textId="6CF2862F" w:rsidR="00785DB6" w:rsidRPr="00B67991" w:rsidRDefault="00785DB6" w:rsidP="00785DB6">
            <w:pPr>
              <w:spacing w:after="0"/>
              <w:rPr>
                <w:rFonts w:ascii="Arial" w:hAnsi="Arial" w:cs="Arial"/>
                <w:color w:val="005D00"/>
                <w:sz w:val="16"/>
                <w:szCs w:val="16"/>
              </w:rPr>
            </w:pPr>
            <w:r>
              <w:rPr>
                <w:rFonts w:ascii="Arial" w:hAnsi="Arial" w:cs="Arial"/>
                <w:color w:val="005D00"/>
                <w:sz w:val="16"/>
                <w:szCs w:val="16"/>
              </w:rPr>
              <w:t>-</w:t>
            </w:r>
          </w:p>
        </w:tc>
        <w:tc>
          <w:tcPr>
            <w:tcW w:w="794" w:type="dxa"/>
            <w:gridSpan w:val="2"/>
            <w:shd w:val="clear" w:color="auto" w:fill="D6E3C6"/>
          </w:tcPr>
          <w:p w14:paraId="5894B34A" w14:textId="4BFDE34F" w:rsidR="00785DB6" w:rsidRPr="00B67991" w:rsidRDefault="00785DB6" w:rsidP="00785DB6">
            <w:pPr>
              <w:spacing w:after="0"/>
              <w:rPr>
                <w:rFonts w:ascii="Arial" w:hAnsi="Arial" w:cs="Arial"/>
                <w:color w:val="005D00"/>
                <w:sz w:val="16"/>
                <w:szCs w:val="16"/>
              </w:rPr>
            </w:pPr>
            <w:r>
              <w:rPr>
                <w:rFonts w:ascii="Arial" w:hAnsi="Arial" w:cs="Arial"/>
                <w:color w:val="005D00"/>
                <w:sz w:val="16"/>
                <w:szCs w:val="16"/>
              </w:rPr>
              <w:t>Consider aligning the description in A.Evidence provided as currently described in the column.</w:t>
            </w:r>
          </w:p>
        </w:tc>
      </w:tr>
      <w:tr w:rsidR="00785DB6" w:rsidRPr="00B67991" w14:paraId="7ED387CA" w14:textId="1BD70874" w:rsidTr="00985C75">
        <w:trPr>
          <w:gridAfter w:val="1"/>
          <w:wAfter w:w="7" w:type="dxa"/>
          <w:trHeight w:val="309"/>
        </w:trPr>
        <w:tc>
          <w:tcPr>
            <w:tcW w:w="457" w:type="dxa"/>
            <w:shd w:val="clear" w:color="auto" w:fill="D6E3C6"/>
            <w:noWrap/>
          </w:tcPr>
          <w:p w14:paraId="2842B53F" w14:textId="14718A5A" w:rsidR="00785DB6" w:rsidRPr="00B67991" w:rsidRDefault="00785DB6" w:rsidP="00785DB6">
            <w:pPr>
              <w:spacing w:after="0"/>
              <w:jc w:val="center"/>
              <w:rPr>
                <w:rFonts w:ascii="Arial" w:eastAsia="Times New Roman" w:hAnsi="Arial" w:cs="Arial"/>
                <w:color w:val="005D00"/>
                <w:sz w:val="16"/>
                <w:szCs w:val="16"/>
                <w:lang w:eastAsia="en-GB"/>
              </w:rPr>
            </w:pPr>
            <w:r w:rsidRPr="00B67991">
              <w:rPr>
                <w:rFonts w:ascii="Arial" w:hAnsi="Arial" w:cs="Arial"/>
                <w:color w:val="005D00"/>
                <w:sz w:val="16"/>
                <w:szCs w:val="16"/>
              </w:rPr>
              <w:t>58</w:t>
            </w:r>
          </w:p>
        </w:tc>
        <w:tc>
          <w:tcPr>
            <w:tcW w:w="1070" w:type="dxa"/>
            <w:shd w:val="clear" w:color="auto" w:fill="D6E3C6"/>
            <w:noWrap/>
          </w:tcPr>
          <w:p w14:paraId="222FEFEE" w14:textId="62D55338" w:rsidR="00785DB6" w:rsidRPr="00B67991" w:rsidRDefault="00785DB6" w:rsidP="00785DB6">
            <w:pPr>
              <w:spacing w:after="0"/>
              <w:jc w:val="center"/>
              <w:rPr>
                <w:rFonts w:ascii="Arial" w:eastAsia="Times New Roman" w:hAnsi="Arial" w:cs="Arial"/>
                <w:color w:val="005D00"/>
                <w:sz w:val="16"/>
                <w:szCs w:val="16"/>
                <w:lang w:eastAsia="en-GB"/>
              </w:rPr>
            </w:pPr>
            <w:r w:rsidRPr="00B67991">
              <w:rPr>
                <w:rFonts w:ascii="Arial" w:hAnsi="Arial" w:cs="Arial"/>
                <w:color w:val="005D00"/>
                <w:sz w:val="16"/>
                <w:szCs w:val="16"/>
              </w:rPr>
              <w:t xml:space="preserve">C3.I2: Investment 2.2.b - Guarantee instrument for energy </w:t>
            </w:r>
            <w:r w:rsidRPr="00B67991">
              <w:rPr>
                <w:rFonts w:ascii="Arial" w:hAnsi="Arial" w:cs="Arial"/>
                <w:color w:val="005D00"/>
                <w:sz w:val="16"/>
                <w:szCs w:val="16"/>
              </w:rPr>
              <w:lastRenderedPageBreak/>
              <w:t>efficiency and renewable energy</w:t>
            </w:r>
          </w:p>
        </w:tc>
        <w:tc>
          <w:tcPr>
            <w:tcW w:w="744" w:type="dxa"/>
            <w:shd w:val="clear" w:color="auto" w:fill="D6E3C6"/>
            <w:noWrap/>
          </w:tcPr>
          <w:p w14:paraId="24144039" w14:textId="2CE671D9" w:rsidR="00785DB6" w:rsidRPr="00B67991" w:rsidRDefault="00785DB6" w:rsidP="00785DB6">
            <w:pPr>
              <w:spacing w:after="0"/>
              <w:jc w:val="center"/>
              <w:rPr>
                <w:rFonts w:ascii="Arial" w:eastAsia="Times New Roman" w:hAnsi="Arial" w:cs="Arial"/>
                <w:color w:val="005D00"/>
                <w:sz w:val="16"/>
                <w:szCs w:val="16"/>
                <w:lang w:eastAsia="en-GB"/>
              </w:rPr>
            </w:pPr>
            <w:r w:rsidRPr="00B67991">
              <w:rPr>
                <w:rFonts w:ascii="Arial" w:hAnsi="Arial" w:cs="Arial"/>
                <w:color w:val="005D00"/>
                <w:sz w:val="16"/>
                <w:szCs w:val="16"/>
              </w:rPr>
              <w:lastRenderedPageBreak/>
              <w:t>Target</w:t>
            </w:r>
          </w:p>
        </w:tc>
        <w:tc>
          <w:tcPr>
            <w:tcW w:w="1061" w:type="dxa"/>
            <w:shd w:val="clear" w:color="auto" w:fill="D6E3C6"/>
            <w:noWrap/>
          </w:tcPr>
          <w:p w14:paraId="37F09E7A" w14:textId="1FAA57E4" w:rsidR="00785DB6" w:rsidRPr="00B67991" w:rsidRDefault="00785DB6" w:rsidP="00785DB6">
            <w:pPr>
              <w:spacing w:after="0"/>
              <w:rPr>
                <w:rFonts w:ascii="Arial" w:eastAsia="Times New Roman" w:hAnsi="Arial" w:cs="Arial"/>
                <w:color w:val="005D00"/>
                <w:sz w:val="16"/>
                <w:szCs w:val="16"/>
                <w:lang w:eastAsia="en-GB"/>
              </w:rPr>
            </w:pPr>
            <w:r w:rsidRPr="00B67991">
              <w:rPr>
                <w:rFonts w:ascii="Arial" w:hAnsi="Arial" w:cs="Arial"/>
                <w:color w:val="005D00"/>
                <w:sz w:val="16"/>
                <w:szCs w:val="16"/>
              </w:rPr>
              <w:t xml:space="preserve">Financial or investment operations amounting to at least 100 % of the </w:t>
            </w:r>
            <w:r w:rsidRPr="00B67991">
              <w:rPr>
                <w:rFonts w:ascii="Arial" w:hAnsi="Arial" w:cs="Arial"/>
                <w:color w:val="005D00"/>
                <w:sz w:val="16"/>
                <w:szCs w:val="16"/>
              </w:rPr>
              <w:lastRenderedPageBreak/>
              <w:t>total amount of resources allocated to the instrument approved by the InvestEU Investment Committee.</w:t>
            </w:r>
          </w:p>
        </w:tc>
        <w:tc>
          <w:tcPr>
            <w:tcW w:w="946" w:type="dxa"/>
            <w:shd w:val="clear" w:color="auto" w:fill="D6E3C6"/>
            <w:noWrap/>
          </w:tcPr>
          <w:p w14:paraId="24FC8B02" w14:textId="77777777" w:rsidR="00785DB6" w:rsidRPr="00B67991" w:rsidRDefault="00785DB6" w:rsidP="00785DB6">
            <w:pPr>
              <w:spacing w:after="0"/>
              <w:rPr>
                <w:rFonts w:ascii="Arial" w:eastAsia="Times New Roman" w:hAnsi="Arial" w:cs="Arial"/>
                <w:color w:val="005D00"/>
                <w:sz w:val="16"/>
                <w:szCs w:val="16"/>
                <w:lang w:eastAsia="en-GB"/>
              </w:rPr>
            </w:pPr>
          </w:p>
        </w:tc>
        <w:tc>
          <w:tcPr>
            <w:tcW w:w="544" w:type="dxa"/>
            <w:shd w:val="clear" w:color="auto" w:fill="D6E3C6"/>
            <w:noWrap/>
          </w:tcPr>
          <w:p w14:paraId="076D99A8" w14:textId="64FA994C" w:rsidR="00785DB6" w:rsidRPr="00B67991" w:rsidRDefault="00785DB6" w:rsidP="00785DB6">
            <w:pPr>
              <w:spacing w:after="0"/>
              <w:jc w:val="center"/>
              <w:rPr>
                <w:rFonts w:ascii="Arial" w:eastAsia="Times New Roman" w:hAnsi="Arial" w:cs="Arial"/>
                <w:color w:val="005D00"/>
                <w:sz w:val="16"/>
                <w:szCs w:val="16"/>
                <w:lang w:eastAsia="en-GB"/>
              </w:rPr>
            </w:pPr>
            <w:r w:rsidRPr="00B67991">
              <w:rPr>
                <w:rFonts w:ascii="Arial" w:hAnsi="Arial" w:cs="Arial"/>
                <w:color w:val="005D00"/>
                <w:sz w:val="16"/>
                <w:szCs w:val="16"/>
              </w:rPr>
              <w:t>% (Percentage)</w:t>
            </w:r>
          </w:p>
        </w:tc>
        <w:tc>
          <w:tcPr>
            <w:tcW w:w="501" w:type="dxa"/>
            <w:shd w:val="clear" w:color="auto" w:fill="D6E3C6"/>
            <w:noWrap/>
          </w:tcPr>
          <w:p w14:paraId="12AC71EA" w14:textId="7CD7DFC8" w:rsidR="00785DB6" w:rsidRPr="00B67991" w:rsidRDefault="00785DB6" w:rsidP="00785DB6">
            <w:pPr>
              <w:spacing w:after="0"/>
              <w:jc w:val="center"/>
              <w:rPr>
                <w:rFonts w:ascii="Arial" w:eastAsia="Times New Roman" w:hAnsi="Arial" w:cs="Arial"/>
                <w:color w:val="005D00"/>
                <w:sz w:val="16"/>
                <w:szCs w:val="16"/>
                <w:lang w:eastAsia="en-GB"/>
              </w:rPr>
            </w:pPr>
            <w:r w:rsidRPr="00B67991">
              <w:rPr>
                <w:rFonts w:ascii="Arial" w:hAnsi="Arial" w:cs="Arial"/>
                <w:color w:val="005D00"/>
                <w:sz w:val="16"/>
                <w:szCs w:val="16"/>
              </w:rPr>
              <w:t>50</w:t>
            </w:r>
          </w:p>
        </w:tc>
        <w:tc>
          <w:tcPr>
            <w:tcW w:w="694" w:type="dxa"/>
            <w:shd w:val="clear" w:color="auto" w:fill="D6E3C6"/>
            <w:noWrap/>
          </w:tcPr>
          <w:p w14:paraId="7C9AD41A" w14:textId="00B1006F" w:rsidR="00785DB6" w:rsidRPr="00B67991" w:rsidRDefault="00785DB6" w:rsidP="00785DB6">
            <w:pPr>
              <w:spacing w:after="0"/>
              <w:jc w:val="center"/>
              <w:rPr>
                <w:rFonts w:ascii="Arial" w:eastAsia="Times New Roman" w:hAnsi="Arial" w:cs="Arial"/>
                <w:color w:val="005D00"/>
                <w:sz w:val="16"/>
                <w:szCs w:val="16"/>
                <w:lang w:eastAsia="en-GB"/>
              </w:rPr>
            </w:pPr>
            <w:r w:rsidRPr="00B67991">
              <w:rPr>
                <w:rFonts w:ascii="Arial" w:hAnsi="Arial" w:cs="Arial"/>
                <w:color w:val="005D00"/>
                <w:sz w:val="16"/>
                <w:szCs w:val="16"/>
              </w:rPr>
              <w:t>100</w:t>
            </w:r>
          </w:p>
        </w:tc>
        <w:tc>
          <w:tcPr>
            <w:tcW w:w="481" w:type="dxa"/>
            <w:gridSpan w:val="2"/>
            <w:shd w:val="clear" w:color="auto" w:fill="D6E3C6"/>
            <w:noWrap/>
          </w:tcPr>
          <w:p w14:paraId="5AC7EF31" w14:textId="216A50B5" w:rsidR="00785DB6" w:rsidRPr="00B67991" w:rsidRDefault="00785DB6" w:rsidP="00785DB6">
            <w:pPr>
              <w:spacing w:after="0"/>
              <w:jc w:val="center"/>
              <w:rPr>
                <w:rFonts w:ascii="Arial" w:eastAsia="Times New Roman" w:hAnsi="Arial" w:cs="Arial"/>
                <w:color w:val="005D00"/>
                <w:sz w:val="16"/>
                <w:szCs w:val="16"/>
                <w:lang w:eastAsia="en-GB"/>
              </w:rPr>
            </w:pPr>
            <w:r w:rsidRPr="00B67991">
              <w:rPr>
                <w:rFonts w:ascii="Arial" w:hAnsi="Arial" w:cs="Arial"/>
                <w:color w:val="005D00"/>
                <w:sz w:val="16"/>
                <w:szCs w:val="16"/>
              </w:rPr>
              <w:t>Q4</w:t>
            </w:r>
          </w:p>
        </w:tc>
        <w:tc>
          <w:tcPr>
            <w:tcW w:w="524" w:type="dxa"/>
            <w:shd w:val="clear" w:color="auto" w:fill="D6E3C6"/>
            <w:noWrap/>
          </w:tcPr>
          <w:p w14:paraId="43300D7B" w14:textId="06A6F3F2" w:rsidR="00785DB6" w:rsidRPr="00B67991" w:rsidRDefault="00785DB6" w:rsidP="00785DB6">
            <w:pPr>
              <w:spacing w:after="0"/>
              <w:jc w:val="center"/>
              <w:rPr>
                <w:rFonts w:ascii="Arial" w:eastAsia="Times New Roman" w:hAnsi="Arial" w:cs="Arial"/>
                <w:color w:val="005D00"/>
                <w:sz w:val="16"/>
                <w:szCs w:val="16"/>
                <w:lang w:eastAsia="en-GB"/>
              </w:rPr>
            </w:pPr>
            <w:r w:rsidRPr="00B67991">
              <w:rPr>
                <w:rFonts w:ascii="Arial" w:hAnsi="Arial" w:cs="Arial"/>
                <w:color w:val="005D00"/>
                <w:sz w:val="16"/>
                <w:szCs w:val="16"/>
              </w:rPr>
              <w:t>2024</w:t>
            </w:r>
          </w:p>
        </w:tc>
        <w:tc>
          <w:tcPr>
            <w:tcW w:w="1344" w:type="dxa"/>
            <w:gridSpan w:val="2"/>
            <w:shd w:val="clear" w:color="auto" w:fill="D6E3C6"/>
          </w:tcPr>
          <w:p w14:paraId="12663399" w14:textId="77777777" w:rsidR="00785DB6" w:rsidRPr="00B67991" w:rsidRDefault="00785DB6" w:rsidP="00785DB6">
            <w:pPr>
              <w:spacing w:after="0"/>
              <w:rPr>
                <w:rFonts w:ascii="Arial" w:eastAsia="Times New Roman" w:hAnsi="Arial" w:cs="Arial"/>
                <w:color w:val="005D00"/>
                <w:sz w:val="16"/>
                <w:szCs w:val="16"/>
                <w:lang w:eastAsia="en-GB"/>
              </w:rPr>
            </w:pPr>
            <w:r w:rsidRPr="00B67991">
              <w:rPr>
                <w:rFonts w:ascii="Arial" w:eastAsia="Times New Roman" w:hAnsi="Arial" w:cs="Arial"/>
                <w:color w:val="005D00"/>
                <w:sz w:val="16"/>
                <w:szCs w:val="16"/>
                <w:lang w:eastAsia="en-GB"/>
              </w:rPr>
              <w:t>Ministry of Innovation and Growth,</w:t>
            </w:r>
          </w:p>
          <w:p w14:paraId="258209FE" w14:textId="75D62FEC" w:rsidR="00785DB6" w:rsidRPr="00B67991" w:rsidRDefault="00785DB6" w:rsidP="00785DB6">
            <w:pPr>
              <w:spacing w:after="0"/>
              <w:rPr>
                <w:rFonts w:ascii="Arial" w:eastAsia="Times New Roman" w:hAnsi="Arial" w:cs="Arial"/>
                <w:color w:val="005D00"/>
                <w:sz w:val="16"/>
                <w:szCs w:val="16"/>
                <w:lang w:eastAsia="en-GB"/>
              </w:rPr>
            </w:pPr>
            <w:r w:rsidRPr="00B67991">
              <w:rPr>
                <w:rFonts w:ascii="Arial" w:eastAsia="Times New Roman" w:hAnsi="Arial" w:cs="Arial"/>
                <w:color w:val="005D00"/>
                <w:sz w:val="16"/>
                <w:szCs w:val="16"/>
                <w:lang w:eastAsia="en-GB"/>
              </w:rPr>
              <w:t>InvestEU Investment Committee</w:t>
            </w:r>
          </w:p>
        </w:tc>
        <w:tc>
          <w:tcPr>
            <w:tcW w:w="1035" w:type="dxa"/>
            <w:shd w:val="clear" w:color="auto" w:fill="D6E3C6"/>
          </w:tcPr>
          <w:p w14:paraId="08C614BE" w14:textId="77777777" w:rsidR="00785DB6" w:rsidRPr="00B67991" w:rsidRDefault="00785DB6" w:rsidP="00785DB6">
            <w:pPr>
              <w:spacing w:after="0"/>
              <w:rPr>
                <w:rFonts w:ascii="Arial" w:eastAsia="Times New Roman" w:hAnsi="Arial" w:cs="Arial"/>
                <w:color w:val="005D00"/>
                <w:sz w:val="16"/>
                <w:szCs w:val="16"/>
                <w:lang w:eastAsia="en-GB"/>
              </w:rPr>
            </w:pPr>
          </w:p>
        </w:tc>
        <w:tc>
          <w:tcPr>
            <w:tcW w:w="1985" w:type="dxa"/>
            <w:shd w:val="clear" w:color="auto" w:fill="D6E3C6"/>
          </w:tcPr>
          <w:p w14:paraId="2CBF6E33" w14:textId="2E0E6EF2" w:rsidR="00785DB6" w:rsidRPr="00B67991" w:rsidRDefault="00785DB6" w:rsidP="00785DB6">
            <w:pPr>
              <w:spacing w:after="0"/>
              <w:rPr>
                <w:rFonts w:ascii="Arial" w:hAnsi="Arial" w:cs="Arial"/>
                <w:color w:val="005D00"/>
                <w:sz w:val="16"/>
                <w:szCs w:val="16"/>
              </w:rPr>
            </w:pPr>
            <w:r>
              <w:rPr>
                <w:rFonts w:ascii="Arial" w:hAnsi="Arial" w:cs="Arial"/>
                <w:color w:val="005D00"/>
                <w:sz w:val="16"/>
                <w:szCs w:val="16"/>
              </w:rPr>
              <w:t>As above</w:t>
            </w:r>
          </w:p>
        </w:tc>
        <w:tc>
          <w:tcPr>
            <w:tcW w:w="4174" w:type="dxa"/>
            <w:shd w:val="clear" w:color="auto" w:fill="D6E3C6"/>
          </w:tcPr>
          <w:p w14:paraId="6D41DB2C" w14:textId="77777777" w:rsidR="00785DB6" w:rsidRPr="00312B39" w:rsidRDefault="00785DB6" w:rsidP="00785DB6">
            <w:pPr>
              <w:spacing w:after="0"/>
              <w:rPr>
                <w:rFonts w:ascii="Arial" w:hAnsi="Arial" w:cs="Arial"/>
                <w:color w:val="006100"/>
                <w:sz w:val="16"/>
                <w:szCs w:val="16"/>
              </w:rPr>
            </w:pPr>
            <w:r w:rsidRPr="00312B39">
              <w:rPr>
                <w:rFonts w:ascii="Arial" w:hAnsi="Arial" w:cs="Arial"/>
                <w:color w:val="006100"/>
                <w:sz w:val="16"/>
                <w:szCs w:val="16"/>
              </w:rPr>
              <w:t xml:space="preserve">Institution/s: </w:t>
            </w:r>
            <w:r w:rsidRPr="00B67991">
              <w:rPr>
                <w:rFonts w:ascii="Arial" w:eastAsia="Times New Roman" w:hAnsi="Arial" w:cs="Arial"/>
                <w:color w:val="005D00"/>
                <w:sz w:val="16"/>
                <w:szCs w:val="16"/>
                <w:lang w:eastAsia="en-GB"/>
              </w:rPr>
              <w:t>Ministry of Innovation and Growth</w:t>
            </w:r>
            <w:r>
              <w:rPr>
                <w:rFonts w:ascii="Arial" w:eastAsia="Times New Roman" w:hAnsi="Arial" w:cs="Arial"/>
                <w:color w:val="005D00"/>
                <w:sz w:val="16"/>
                <w:szCs w:val="16"/>
                <w:lang w:eastAsia="en-GB"/>
              </w:rPr>
              <w:t xml:space="preserve">, </w:t>
            </w:r>
            <w:r w:rsidRPr="00B67991">
              <w:rPr>
                <w:rFonts w:ascii="Arial" w:eastAsia="Times New Roman" w:hAnsi="Arial" w:cs="Arial"/>
                <w:color w:val="005D00"/>
                <w:sz w:val="16"/>
                <w:szCs w:val="16"/>
                <w:lang w:eastAsia="en-GB"/>
              </w:rPr>
              <w:t>InvestEU Investment Committee</w:t>
            </w:r>
          </w:p>
          <w:p w14:paraId="12821894" w14:textId="77777777" w:rsidR="00785DB6" w:rsidRPr="00312B39" w:rsidRDefault="00785DB6" w:rsidP="00785DB6">
            <w:pPr>
              <w:spacing w:after="0"/>
              <w:rPr>
                <w:rFonts w:ascii="Arial" w:hAnsi="Arial" w:cs="Arial"/>
                <w:color w:val="006100"/>
                <w:sz w:val="16"/>
                <w:szCs w:val="16"/>
              </w:rPr>
            </w:pPr>
          </w:p>
          <w:p w14:paraId="23F5A754" w14:textId="38C3FA22" w:rsidR="00785DB6" w:rsidRPr="00312B39" w:rsidRDefault="00785DB6" w:rsidP="00785DB6">
            <w:pPr>
              <w:spacing w:after="0"/>
              <w:rPr>
                <w:rFonts w:ascii="Arial" w:hAnsi="Arial" w:cs="Arial"/>
                <w:color w:val="006100"/>
                <w:sz w:val="16"/>
                <w:szCs w:val="16"/>
              </w:rPr>
            </w:pPr>
            <w:r w:rsidRPr="00312B39">
              <w:rPr>
                <w:rFonts w:ascii="Arial" w:hAnsi="Arial" w:cs="Arial"/>
                <w:color w:val="006100"/>
                <w:sz w:val="16"/>
                <w:szCs w:val="16"/>
              </w:rPr>
              <w:t xml:space="preserve">What: </w:t>
            </w:r>
            <w:r w:rsidRPr="00B67991">
              <w:rPr>
                <w:rFonts w:ascii="Arial" w:hAnsi="Arial" w:cs="Arial"/>
                <w:color w:val="005D00"/>
                <w:sz w:val="16"/>
                <w:szCs w:val="16"/>
              </w:rPr>
              <w:t xml:space="preserve">Operations amounting to </w:t>
            </w:r>
            <w:r>
              <w:rPr>
                <w:rFonts w:ascii="Arial" w:hAnsi="Arial" w:cs="Arial"/>
                <w:color w:val="005D00"/>
                <w:sz w:val="16"/>
                <w:szCs w:val="16"/>
              </w:rPr>
              <w:t>100</w:t>
            </w:r>
            <w:r w:rsidRPr="00B67991">
              <w:rPr>
                <w:rFonts w:ascii="Arial" w:hAnsi="Arial" w:cs="Arial"/>
                <w:color w:val="005D00"/>
                <w:sz w:val="16"/>
                <w:szCs w:val="16"/>
              </w:rPr>
              <w:t>% of the total amount of resources allocated to the instrument approved by the InvestEU Investment Committee</w:t>
            </w:r>
            <w:r w:rsidRPr="00312B39">
              <w:rPr>
                <w:rFonts w:ascii="Arial" w:hAnsi="Arial" w:cs="Arial"/>
                <w:color w:val="006100"/>
                <w:sz w:val="16"/>
                <w:szCs w:val="16"/>
              </w:rPr>
              <w:t xml:space="preserve"> (</w:t>
            </w:r>
            <w:r>
              <w:rPr>
                <w:rFonts w:ascii="Arial" w:hAnsi="Arial" w:cs="Arial"/>
                <w:color w:val="006100"/>
                <w:sz w:val="16"/>
                <w:szCs w:val="16"/>
              </w:rPr>
              <w:t>a</w:t>
            </w:r>
            <w:r w:rsidRPr="00312B39">
              <w:rPr>
                <w:rFonts w:ascii="Arial" w:hAnsi="Arial" w:cs="Arial"/>
                <w:color w:val="006100"/>
                <w:sz w:val="16"/>
                <w:szCs w:val="16"/>
              </w:rPr>
              <w:t>)</w:t>
            </w:r>
          </w:p>
          <w:p w14:paraId="222118E2" w14:textId="77777777" w:rsidR="00785DB6" w:rsidRPr="00312B39" w:rsidRDefault="00785DB6" w:rsidP="00785DB6">
            <w:pPr>
              <w:spacing w:after="0"/>
              <w:rPr>
                <w:rFonts w:ascii="Arial" w:hAnsi="Arial" w:cs="Arial"/>
                <w:color w:val="006100"/>
                <w:sz w:val="16"/>
                <w:szCs w:val="16"/>
              </w:rPr>
            </w:pPr>
          </w:p>
          <w:p w14:paraId="6AC467FF" w14:textId="77777777" w:rsidR="00785DB6" w:rsidRPr="00312B39" w:rsidRDefault="00785DB6" w:rsidP="00785DB6">
            <w:pPr>
              <w:spacing w:after="0"/>
              <w:rPr>
                <w:rFonts w:ascii="Arial" w:hAnsi="Arial" w:cs="Arial"/>
                <w:color w:val="006100"/>
                <w:sz w:val="16"/>
                <w:szCs w:val="16"/>
              </w:rPr>
            </w:pPr>
            <w:r w:rsidRPr="00312B39">
              <w:rPr>
                <w:rFonts w:ascii="Arial" w:hAnsi="Arial" w:cs="Arial"/>
                <w:color w:val="006100"/>
                <w:sz w:val="16"/>
                <w:szCs w:val="16"/>
              </w:rPr>
              <w:t>How:</w:t>
            </w:r>
            <w:r>
              <w:rPr>
                <w:rFonts w:ascii="Arial" w:hAnsi="Arial" w:cs="Arial"/>
                <w:color w:val="006100"/>
                <w:sz w:val="16"/>
                <w:szCs w:val="16"/>
              </w:rPr>
              <w:t xml:space="preserve"> Approval (a), and reporting (b)</w:t>
            </w:r>
          </w:p>
          <w:p w14:paraId="0BD68FEF" w14:textId="77777777" w:rsidR="00785DB6" w:rsidRPr="00312B39" w:rsidRDefault="00785DB6" w:rsidP="00785DB6">
            <w:pPr>
              <w:spacing w:after="0"/>
              <w:rPr>
                <w:rFonts w:ascii="Arial" w:hAnsi="Arial" w:cs="Arial"/>
                <w:color w:val="006100"/>
                <w:sz w:val="16"/>
                <w:szCs w:val="16"/>
              </w:rPr>
            </w:pPr>
          </w:p>
          <w:p w14:paraId="415C85B0" w14:textId="1D7CF191" w:rsidR="00785DB6" w:rsidRPr="00312B39" w:rsidRDefault="00785DB6" w:rsidP="00785DB6">
            <w:pPr>
              <w:spacing w:after="0"/>
              <w:rPr>
                <w:rFonts w:ascii="Arial" w:hAnsi="Arial" w:cs="Arial"/>
                <w:color w:val="006100"/>
                <w:sz w:val="16"/>
                <w:szCs w:val="16"/>
              </w:rPr>
            </w:pPr>
            <w:r w:rsidRPr="00312B39">
              <w:rPr>
                <w:rFonts w:ascii="Arial" w:hAnsi="Arial" w:cs="Arial"/>
                <w:color w:val="006100"/>
                <w:sz w:val="16"/>
                <w:szCs w:val="16"/>
              </w:rPr>
              <w:t>Why:</w:t>
            </w:r>
            <w:r>
              <w:rPr>
                <w:rFonts w:ascii="Arial" w:hAnsi="Arial" w:cs="Arial"/>
                <w:color w:val="006100"/>
                <w:sz w:val="16"/>
                <w:szCs w:val="16"/>
              </w:rPr>
              <w:t xml:space="preserve"> To f</w:t>
            </w:r>
            <w:r w:rsidRPr="00B67991">
              <w:rPr>
                <w:rFonts w:ascii="Arial" w:hAnsi="Arial" w:cs="Arial"/>
                <w:color w:val="005D00"/>
                <w:sz w:val="16"/>
                <w:szCs w:val="16"/>
              </w:rPr>
              <w:t xml:space="preserve">inance or </w:t>
            </w:r>
            <w:r>
              <w:rPr>
                <w:rFonts w:ascii="Arial" w:hAnsi="Arial" w:cs="Arial"/>
                <w:color w:val="005D00"/>
                <w:sz w:val="16"/>
                <w:szCs w:val="16"/>
              </w:rPr>
              <w:t xml:space="preserve">support </w:t>
            </w:r>
            <w:r w:rsidRPr="00B67991">
              <w:rPr>
                <w:rFonts w:ascii="Arial" w:hAnsi="Arial" w:cs="Arial"/>
                <w:color w:val="005D00"/>
                <w:sz w:val="16"/>
                <w:szCs w:val="16"/>
              </w:rPr>
              <w:t>investment operations approved by the InvestEU Investment Committee amounting to 100% of the EU Guarantee under the Bulgaria Member State Compartment, excluding Related Costs and Fees, in  accordance  with  the  requirements specified in milestone 56</w:t>
            </w:r>
            <w:r w:rsidRPr="00312B39">
              <w:rPr>
                <w:rFonts w:ascii="Arial" w:hAnsi="Arial" w:cs="Arial"/>
                <w:color w:val="006100"/>
                <w:sz w:val="16"/>
                <w:szCs w:val="16"/>
              </w:rPr>
              <w:t xml:space="preserve"> [provide references to the </w:t>
            </w:r>
            <w:r>
              <w:rPr>
                <w:rFonts w:ascii="Arial" w:hAnsi="Arial" w:cs="Arial"/>
                <w:color w:val="006100"/>
                <w:sz w:val="16"/>
                <w:szCs w:val="16"/>
              </w:rPr>
              <w:t>above in the summary document</w:t>
            </w:r>
            <w:r w:rsidRPr="00312B39">
              <w:rPr>
                <w:rFonts w:ascii="Arial" w:hAnsi="Arial" w:cs="Arial"/>
                <w:color w:val="006100"/>
                <w:sz w:val="16"/>
                <w:szCs w:val="16"/>
              </w:rPr>
              <w:t>]</w:t>
            </w:r>
          </w:p>
          <w:p w14:paraId="15817DD1" w14:textId="77777777" w:rsidR="00785DB6" w:rsidRPr="00312B39" w:rsidRDefault="00785DB6" w:rsidP="00785DB6">
            <w:pPr>
              <w:spacing w:after="0"/>
              <w:rPr>
                <w:rFonts w:ascii="Arial" w:hAnsi="Arial" w:cs="Arial"/>
                <w:color w:val="006100"/>
                <w:sz w:val="16"/>
                <w:szCs w:val="16"/>
              </w:rPr>
            </w:pPr>
          </w:p>
          <w:p w14:paraId="4044258B" w14:textId="23C47C57" w:rsidR="00785DB6" w:rsidRPr="00B67991" w:rsidRDefault="00785DB6" w:rsidP="00785DB6">
            <w:pPr>
              <w:spacing w:after="0"/>
              <w:rPr>
                <w:rFonts w:ascii="Arial" w:hAnsi="Arial" w:cs="Arial"/>
                <w:color w:val="005D00"/>
                <w:sz w:val="16"/>
                <w:szCs w:val="16"/>
              </w:rPr>
            </w:pPr>
            <w:r w:rsidRPr="00312B39">
              <w:rPr>
                <w:rFonts w:ascii="Arial" w:hAnsi="Arial" w:cs="Arial"/>
                <w:color w:val="006100"/>
                <w:sz w:val="16"/>
                <w:szCs w:val="16"/>
              </w:rPr>
              <w:t xml:space="preserve">When: </w:t>
            </w:r>
            <w:r>
              <w:rPr>
                <w:rFonts w:ascii="Arial" w:hAnsi="Arial" w:cs="Arial"/>
                <w:color w:val="006100"/>
                <w:sz w:val="16"/>
                <w:szCs w:val="16"/>
              </w:rPr>
              <w:t>specify the dates of approval</w:t>
            </w:r>
          </w:p>
        </w:tc>
        <w:tc>
          <w:tcPr>
            <w:tcW w:w="2977" w:type="dxa"/>
            <w:shd w:val="clear" w:color="auto" w:fill="D6E3C6"/>
          </w:tcPr>
          <w:p w14:paraId="0DF54E7A" w14:textId="1062CE10" w:rsidR="00785DB6" w:rsidRPr="00B67991" w:rsidRDefault="00785DB6" w:rsidP="00785DB6">
            <w:pPr>
              <w:spacing w:after="0"/>
              <w:rPr>
                <w:rFonts w:ascii="Arial" w:hAnsi="Arial" w:cs="Arial"/>
                <w:color w:val="005D00"/>
                <w:sz w:val="16"/>
                <w:szCs w:val="16"/>
              </w:rPr>
            </w:pPr>
            <w:r>
              <w:rPr>
                <w:rFonts w:ascii="Arial" w:hAnsi="Arial" w:cs="Arial"/>
                <w:color w:val="005D00"/>
                <w:sz w:val="16"/>
                <w:szCs w:val="16"/>
              </w:rPr>
              <w:lastRenderedPageBreak/>
              <w:t>As above</w:t>
            </w:r>
          </w:p>
        </w:tc>
        <w:tc>
          <w:tcPr>
            <w:tcW w:w="1062" w:type="dxa"/>
            <w:gridSpan w:val="2"/>
            <w:shd w:val="clear" w:color="auto" w:fill="D6E3C6"/>
          </w:tcPr>
          <w:p w14:paraId="006A6B91" w14:textId="2B73DF7C" w:rsidR="00785DB6" w:rsidRPr="00B67991" w:rsidRDefault="00785DB6" w:rsidP="00785DB6">
            <w:pPr>
              <w:spacing w:after="0"/>
              <w:rPr>
                <w:rFonts w:ascii="Arial" w:hAnsi="Arial" w:cs="Arial"/>
                <w:color w:val="005D00"/>
                <w:sz w:val="16"/>
                <w:szCs w:val="16"/>
              </w:rPr>
            </w:pPr>
            <w:r>
              <w:rPr>
                <w:rFonts w:ascii="Arial" w:hAnsi="Arial" w:cs="Arial"/>
                <w:color w:val="005D00"/>
                <w:sz w:val="16"/>
                <w:szCs w:val="16"/>
              </w:rPr>
              <w:t>Delays in milestone 56 and target 57</w:t>
            </w:r>
          </w:p>
        </w:tc>
        <w:tc>
          <w:tcPr>
            <w:tcW w:w="1290" w:type="dxa"/>
            <w:gridSpan w:val="2"/>
            <w:shd w:val="clear" w:color="auto" w:fill="D6E3C6"/>
          </w:tcPr>
          <w:p w14:paraId="082E9292" w14:textId="12CA92B2" w:rsidR="00785DB6" w:rsidRPr="00B67991" w:rsidRDefault="00785DB6" w:rsidP="00785DB6">
            <w:pPr>
              <w:spacing w:after="0"/>
              <w:rPr>
                <w:rFonts w:ascii="Arial" w:hAnsi="Arial" w:cs="Arial"/>
                <w:color w:val="005D00"/>
                <w:sz w:val="16"/>
                <w:szCs w:val="16"/>
              </w:rPr>
            </w:pPr>
            <w:r w:rsidRPr="00B67991">
              <w:rPr>
                <w:rFonts w:ascii="Arial" w:hAnsi="Arial" w:cs="Arial"/>
                <w:color w:val="005D00"/>
                <w:sz w:val="16"/>
                <w:szCs w:val="16"/>
              </w:rPr>
              <w:t>None</w:t>
            </w:r>
          </w:p>
        </w:tc>
        <w:tc>
          <w:tcPr>
            <w:tcW w:w="949" w:type="dxa"/>
            <w:gridSpan w:val="2"/>
            <w:shd w:val="clear" w:color="auto" w:fill="D6E3C6"/>
          </w:tcPr>
          <w:p w14:paraId="669DC550" w14:textId="17517051" w:rsidR="00785DB6" w:rsidRPr="00B67991" w:rsidRDefault="00785DB6" w:rsidP="00785DB6">
            <w:pPr>
              <w:spacing w:after="0"/>
              <w:rPr>
                <w:rFonts w:ascii="Arial" w:hAnsi="Arial" w:cs="Arial"/>
                <w:color w:val="005D00"/>
                <w:sz w:val="16"/>
                <w:szCs w:val="16"/>
              </w:rPr>
            </w:pPr>
            <w:r>
              <w:rPr>
                <w:rFonts w:ascii="Arial" w:hAnsi="Arial" w:cs="Arial"/>
                <w:color w:val="005D00"/>
                <w:sz w:val="16"/>
                <w:szCs w:val="16"/>
              </w:rPr>
              <w:t>-</w:t>
            </w:r>
          </w:p>
        </w:tc>
        <w:tc>
          <w:tcPr>
            <w:tcW w:w="794" w:type="dxa"/>
            <w:gridSpan w:val="2"/>
            <w:shd w:val="clear" w:color="auto" w:fill="D6E3C6"/>
          </w:tcPr>
          <w:p w14:paraId="236C18AB" w14:textId="74184A6B" w:rsidR="00785DB6" w:rsidRPr="00B67991" w:rsidRDefault="00483658" w:rsidP="00785DB6">
            <w:pPr>
              <w:spacing w:after="0"/>
              <w:rPr>
                <w:rFonts w:ascii="Arial" w:hAnsi="Arial" w:cs="Arial"/>
                <w:color w:val="005D00"/>
                <w:sz w:val="16"/>
                <w:szCs w:val="16"/>
              </w:rPr>
            </w:pPr>
            <w:r w:rsidRPr="00F63A48">
              <w:rPr>
                <w:rFonts w:ascii="Arial" w:hAnsi="Arial" w:cs="Arial"/>
                <w:color w:val="005D00"/>
                <w:sz w:val="16"/>
                <w:szCs w:val="16"/>
              </w:rPr>
              <w:t xml:space="preserve">The </w:t>
            </w:r>
            <w:r>
              <w:rPr>
                <w:rFonts w:ascii="Arial" w:hAnsi="Arial" w:cs="Arial"/>
                <w:color w:val="005D00"/>
                <w:sz w:val="16"/>
                <w:szCs w:val="16"/>
              </w:rPr>
              <w:t>target</w:t>
            </w:r>
            <w:r w:rsidRPr="00F63A48">
              <w:rPr>
                <w:rFonts w:ascii="Arial" w:hAnsi="Arial" w:cs="Arial"/>
                <w:color w:val="005D00"/>
                <w:sz w:val="16"/>
                <w:szCs w:val="16"/>
              </w:rPr>
              <w:t xml:space="preserve"> will likely have </w:t>
            </w:r>
            <w:r>
              <w:rPr>
                <w:rFonts w:ascii="Arial" w:hAnsi="Arial" w:cs="Arial"/>
                <w:color w:val="005D00"/>
                <w:sz w:val="16"/>
                <w:szCs w:val="16"/>
              </w:rPr>
              <w:t>a</w:t>
            </w:r>
            <w:r w:rsidR="00EC2A4B">
              <w:rPr>
                <w:rFonts w:ascii="Arial" w:hAnsi="Arial" w:cs="Arial"/>
                <w:color w:val="005D00"/>
                <w:sz w:val="16"/>
                <w:szCs w:val="16"/>
              </w:rPr>
              <w:t xml:space="preserve">n ex-post assessment </w:t>
            </w:r>
            <w:r w:rsidRPr="00F63A48">
              <w:rPr>
                <w:rFonts w:ascii="Arial" w:hAnsi="Arial" w:cs="Arial"/>
                <w:color w:val="005D00"/>
                <w:sz w:val="16"/>
                <w:szCs w:val="16"/>
              </w:rPr>
              <w:t xml:space="preserve">step: </w:t>
            </w:r>
            <w:r w:rsidR="00CB1738" w:rsidRPr="00CB1738">
              <w:rPr>
                <w:rFonts w:ascii="Arial" w:hAnsi="Arial" w:cs="Arial"/>
                <w:color w:val="005D00"/>
                <w:sz w:val="16"/>
                <w:szCs w:val="16"/>
              </w:rPr>
              <w:lastRenderedPageBreak/>
              <w:t>Information about final beneficiaries shall be collected and made available in line with article 22 of RRF regulation 2021/241</w:t>
            </w:r>
            <w:r>
              <w:rPr>
                <w:rFonts w:ascii="Arial" w:hAnsi="Arial" w:cs="Arial"/>
                <w:color w:val="005D00"/>
                <w:sz w:val="16"/>
                <w:szCs w:val="16"/>
              </w:rPr>
              <w:t xml:space="preserve"> </w:t>
            </w:r>
            <w:r w:rsidRPr="00F63A48">
              <w:rPr>
                <w:rFonts w:ascii="Arial" w:hAnsi="Arial" w:cs="Arial"/>
                <w:color w:val="005D00"/>
                <w:sz w:val="16"/>
                <w:szCs w:val="16"/>
              </w:rPr>
              <w:t>(Q</w:t>
            </w:r>
            <w:r>
              <w:rPr>
                <w:rFonts w:ascii="Arial" w:hAnsi="Arial" w:cs="Arial"/>
                <w:color w:val="005D00"/>
                <w:sz w:val="16"/>
                <w:szCs w:val="16"/>
              </w:rPr>
              <w:t>2</w:t>
            </w:r>
            <w:r w:rsidRPr="00F63A48">
              <w:rPr>
                <w:rFonts w:ascii="Arial" w:hAnsi="Arial" w:cs="Arial"/>
                <w:color w:val="005D00"/>
                <w:sz w:val="16"/>
                <w:szCs w:val="16"/>
              </w:rPr>
              <w:t xml:space="preserve"> 202</w:t>
            </w:r>
            <w:r w:rsidR="00697496">
              <w:rPr>
                <w:rFonts w:ascii="Arial" w:hAnsi="Arial" w:cs="Arial"/>
                <w:color w:val="005D00"/>
                <w:sz w:val="16"/>
                <w:szCs w:val="16"/>
              </w:rPr>
              <w:t>6</w:t>
            </w:r>
            <w:r w:rsidRPr="00F63A48">
              <w:rPr>
                <w:rFonts w:ascii="Arial" w:hAnsi="Arial" w:cs="Arial"/>
                <w:color w:val="005D00"/>
                <w:sz w:val="16"/>
                <w:szCs w:val="16"/>
              </w:rPr>
              <w:t>)</w:t>
            </w:r>
            <w:r>
              <w:rPr>
                <w:rFonts w:ascii="Arial" w:hAnsi="Arial" w:cs="Arial"/>
                <w:color w:val="005D00"/>
                <w:sz w:val="16"/>
                <w:szCs w:val="16"/>
              </w:rPr>
              <w:t xml:space="preserve">  </w:t>
            </w:r>
          </w:p>
        </w:tc>
      </w:tr>
      <w:tr w:rsidR="00785DB6" w:rsidRPr="00B67991" w14:paraId="5B98FD5E" w14:textId="7D43B8E2" w:rsidTr="00985C75">
        <w:trPr>
          <w:gridAfter w:val="1"/>
          <w:wAfter w:w="7" w:type="dxa"/>
          <w:trHeight w:val="309"/>
        </w:trPr>
        <w:tc>
          <w:tcPr>
            <w:tcW w:w="457" w:type="dxa"/>
            <w:shd w:val="clear" w:color="auto" w:fill="D6E3C6"/>
            <w:noWrap/>
          </w:tcPr>
          <w:p w14:paraId="3C945E27" w14:textId="05B3FEF8" w:rsidR="00785DB6" w:rsidRPr="00B67991" w:rsidRDefault="00785DB6" w:rsidP="00785DB6">
            <w:pPr>
              <w:spacing w:after="0"/>
              <w:jc w:val="center"/>
              <w:rPr>
                <w:rFonts w:ascii="Arial" w:eastAsia="Times New Roman" w:hAnsi="Arial" w:cs="Arial"/>
                <w:color w:val="005D00"/>
                <w:sz w:val="16"/>
                <w:szCs w:val="16"/>
                <w:lang w:eastAsia="en-GB"/>
              </w:rPr>
            </w:pPr>
            <w:r w:rsidRPr="00B67991">
              <w:rPr>
                <w:rFonts w:ascii="Arial" w:hAnsi="Arial" w:cs="Arial"/>
                <w:color w:val="005D00"/>
                <w:sz w:val="16"/>
                <w:szCs w:val="16"/>
              </w:rPr>
              <w:lastRenderedPageBreak/>
              <w:t>59</w:t>
            </w:r>
          </w:p>
        </w:tc>
        <w:tc>
          <w:tcPr>
            <w:tcW w:w="1070" w:type="dxa"/>
            <w:shd w:val="clear" w:color="auto" w:fill="D6E3C6"/>
            <w:noWrap/>
          </w:tcPr>
          <w:p w14:paraId="22ECC5E0" w14:textId="65491F26" w:rsidR="00785DB6" w:rsidRPr="00B67991" w:rsidRDefault="00785DB6" w:rsidP="00785DB6">
            <w:pPr>
              <w:spacing w:after="0"/>
              <w:jc w:val="center"/>
              <w:rPr>
                <w:rFonts w:ascii="Arial" w:eastAsia="Times New Roman" w:hAnsi="Arial" w:cs="Arial"/>
                <w:color w:val="005D00"/>
                <w:sz w:val="16"/>
                <w:szCs w:val="16"/>
                <w:lang w:eastAsia="en-GB"/>
              </w:rPr>
            </w:pPr>
            <w:r w:rsidRPr="00B67991">
              <w:rPr>
                <w:rFonts w:ascii="Arial" w:hAnsi="Arial" w:cs="Arial"/>
                <w:color w:val="005D00"/>
                <w:sz w:val="16"/>
                <w:szCs w:val="16"/>
              </w:rPr>
              <w:t>C3.I2: Investment 2.2.c Grant scheme for the support of businesses in the transition to a circular economy</w:t>
            </w:r>
          </w:p>
        </w:tc>
        <w:tc>
          <w:tcPr>
            <w:tcW w:w="744" w:type="dxa"/>
            <w:shd w:val="clear" w:color="auto" w:fill="D6E3C6"/>
            <w:noWrap/>
          </w:tcPr>
          <w:p w14:paraId="706FF5B1" w14:textId="413CD157" w:rsidR="00785DB6" w:rsidRPr="00B67991" w:rsidRDefault="00785DB6" w:rsidP="00785DB6">
            <w:pPr>
              <w:spacing w:after="0"/>
              <w:jc w:val="center"/>
              <w:rPr>
                <w:rFonts w:ascii="Arial" w:eastAsia="Times New Roman" w:hAnsi="Arial" w:cs="Arial"/>
                <w:color w:val="005D00"/>
                <w:sz w:val="16"/>
                <w:szCs w:val="16"/>
                <w:lang w:eastAsia="en-GB"/>
              </w:rPr>
            </w:pPr>
            <w:r w:rsidRPr="00B67991">
              <w:rPr>
                <w:rFonts w:ascii="Arial" w:hAnsi="Arial" w:cs="Arial"/>
                <w:color w:val="005D00"/>
                <w:sz w:val="16"/>
                <w:szCs w:val="16"/>
              </w:rPr>
              <w:t>Milestone</w:t>
            </w:r>
          </w:p>
        </w:tc>
        <w:tc>
          <w:tcPr>
            <w:tcW w:w="1061" w:type="dxa"/>
            <w:shd w:val="clear" w:color="auto" w:fill="D6E3C6"/>
            <w:noWrap/>
          </w:tcPr>
          <w:p w14:paraId="123186E8" w14:textId="5537DCF5" w:rsidR="00785DB6" w:rsidRPr="00B67991" w:rsidRDefault="00785DB6" w:rsidP="00785DB6">
            <w:pPr>
              <w:spacing w:after="0"/>
              <w:rPr>
                <w:rFonts w:ascii="Arial" w:eastAsia="Times New Roman" w:hAnsi="Arial" w:cs="Arial"/>
                <w:color w:val="005D00"/>
                <w:sz w:val="16"/>
                <w:szCs w:val="16"/>
                <w:lang w:eastAsia="en-GB"/>
              </w:rPr>
            </w:pPr>
            <w:r w:rsidRPr="00B67991">
              <w:rPr>
                <w:rFonts w:ascii="Arial" w:hAnsi="Arial" w:cs="Arial"/>
                <w:color w:val="005D00"/>
                <w:sz w:val="16"/>
                <w:szCs w:val="16"/>
              </w:rPr>
              <w:t>Selection procedures completed</w:t>
            </w:r>
          </w:p>
        </w:tc>
        <w:tc>
          <w:tcPr>
            <w:tcW w:w="946" w:type="dxa"/>
            <w:shd w:val="clear" w:color="auto" w:fill="D6E3C6"/>
            <w:noWrap/>
          </w:tcPr>
          <w:p w14:paraId="111132A6" w14:textId="5B24817D" w:rsidR="00785DB6" w:rsidRPr="00B67991" w:rsidRDefault="00785DB6" w:rsidP="00785DB6">
            <w:pPr>
              <w:spacing w:after="0"/>
              <w:rPr>
                <w:rFonts w:ascii="Arial" w:eastAsia="Times New Roman" w:hAnsi="Arial" w:cs="Arial"/>
                <w:color w:val="005D00"/>
                <w:sz w:val="16"/>
                <w:szCs w:val="16"/>
                <w:lang w:eastAsia="en-GB"/>
              </w:rPr>
            </w:pPr>
            <w:r w:rsidRPr="00B67991">
              <w:rPr>
                <w:rFonts w:ascii="Arial" w:hAnsi="Arial" w:cs="Arial"/>
                <w:color w:val="005D00"/>
                <w:sz w:val="16"/>
                <w:szCs w:val="16"/>
              </w:rPr>
              <w:t>Published list of projects approved for funding and list of reserves</w:t>
            </w:r>
          </w:p>
        </w:tc>
        <w:tc>
          <w:tcPr>
            <w:tcW w:w="544" w:type="dxa"/>
            <w:shd w:val="clear" w:color="auto" w:fill="D6E3C6"/>
            <w:noWrap/>
          </w:tcPr>
          <w:p w14:paraId="5BD0BEE7" w14:textId="77777777" w:rsidR="00785DB6" w:rsidRPr="00B67991" w:rsidRDefault="00785DB6" w:rsidP="00785DB6">
            <w:pPr>
              <w:spacing w:after="0"/>
              <w:jc w:val="center"/>
              <w:rPr>
                <w:rFonts w:ascii="Arial" w:eastAsia="Times New Roman" w:hAnsi="Arial" w:cs="Arial"/>
                <w:color w:val="005D00"/>
                <w:sz w:val="16"/>
                <w:szCs w:val="16"/>
                <w:lang w:eastAsia="en-GB"/>
              </w:rPr>
            </w:pPr>
          </w:p>
        </w:tc>
        <w:tc>
          <w:tcPr>
            <w:tcW w:w="501" w:type="dxa"/>
            <w:shd w:val="clear" w:color="auto" w:fill="D6E3C6"/>
            <w:noWrap/>
          </w:tcPr>
          <w:p w14:paraId="72389163" w14:textId="77777777" w:rsidR="00785DB6" w:rsidRPr="00B67991" w:rsidRDefault="00785DB6" w:rsidP="00785DB6">
            <w:pPr>
              <w:spacing w:after="0"/>
              <w:jc w:val="center"/>
              <w:rPr>
                <w:rFonts w:ascii="Arial" w:eastAsia="Times New Roman" w:hAnsi="Arial" w:cs="Arial"/>
                <w:color w:val="005D00"/>
                <w:sz w:val="16"/>
                <w:szCs w:val="16"/>
                <w:lang w:eastAsia="en-GB"/>
              </w:rPr>
            </w:pPr>
          </w:p>
        </w:tc>
        <w:tc>
          <w:tcPr>
            <w:tcW w:w="694" w:type="dxa"/>
            <w:shd w:val="clear" w:color="auto" w:fill="D6E3C6"/>
            <w:noWrap/>
          </w:tcPr>
          <w:p w14:paraId="7F2E6B43" w14:textId="77777777" w:rsidR="00785DB6" w:rsidRPr="00B67991" w:rsidRDefault="00785DB6" w:rsidP="00785DB6">
            <w:pPr>
              <w:spacing w:after="0"/>
              <w:jc w:val="center"/>
              <w:rPr>
                <w:rFonts w:ascii="Arial" w:eastAsia="Times New Roman" w:hAnsi="Arial" w:cs="Arial"/>
                <w:color w:val="005D00"/>
                <w:sz w:val="16"/>
                <w:szCs w:val="16"/>
                <w:lang w:eastAsia="en-GB"/>
              </w:rPr>
            </w:pPr>
          </w:p>
        </w:tc>
        <w:tc>
          <w:tcPr>
            <w:tcW w:w="481" w:type="dxa"/>
            <w:gridSpan w:val="2"/>
            <w:shd w:val="clear" w:color="auto" w:fill="D6E3C6"/>
            <w:noWrap/>
          </w:tcPr>
          <w:p w14:paraId="32D5E38D" w14:textId="22887420" w:rsidR="00785DB6" w:rsidRPr="00B67991" w:rsidRDefault="00785DB6" w:rsidP="00785DB6">
            <w:pPr>
              <w:spacing w:after="0"/>
              <w:jc w:val="center"/>
              <w:rPr>
                <w:rFonts w:ascii="Arial" w:eastAsia="Times New Roman" w:hAnsi="Arial" w:cs="Arial"/>
                <w:color w:val="005D00"/>
                <w:sz w:val="16"/>
                <w:szCs w:val="16"/>
                <w:lang w:eastAsia="en-GB"/>
              </w:rPr>
            </w:pPr>
            <w:r w:rsidRPr="00B67991">
              <w:rPr>
                <w:rFonts w:ascii="Arial" w:hAnsi="Arial" w:cs="Arial"/>
                <w:color w:val="005D00"/>
                <w:sz w:val="16"/>
                <w:szCs w:val="16"/>
              </w:rPr>
              <w:t>Q2</w:t>
            </w:r>
          </w:p>
        </w:tc>
        <w:tc>
          <w:tcPr>
            <w:tcW w:w="524" w:type="dxa"/>
            <w:shd w:val="clear" w:color="auto" w:fill="D6E3C6"/>
            <w:noWrap/>
          </w:tcPr>
          <w:p w14:paraId="52875597" w14:textId="67DBAFB0" w:rsidR="00785DB6" w:rsidRPr="00B67991" w:rsidRDefault="00785DB6" w:rsidP="00785DB6">
            <w:pPr>
              <w:spacing w:after="0"/>
              <w:jc w:val="center"/>
              <w:rPr>
                <w:rFonts w:ascii="Arial" w:eastAsia="Times New Roman" w:hAnsi="Arial" w:cs="Arial"/>
                <w:color w:val="005D00"/>
                <w:sz w:val="16"/>
                <w:szCs w:val="16"/>
                <w:lang w:eastAsia="en-GB"/>
              </w:rPr>
            </w:pPr>
            <w:r w:rsidRPr="00B67991">
              <w:rPr>
                <w:rFonts w:ascii="Arial" w:hAnsi="Arial" w:cs="Arial"/>
                <w:color w:val="005D00"/>
                <w:sz w:val="16"/>
                <w:szCs w:val="16"/>
              </w:rPr>
              <w:t>2023</w:t>
            </w:r>
          </w:p>
        </w:tc>
        <w:tc>
          <w:tcPr>
            <w:tcW w:w="1344" w:type="dxa"/>
            <w:gridSpan w:val="2"/>
            <w:shd w:val="clear" w:color="auto" w:fill="D6E3C6"/>
          </w:tcPr>
          <w:p w14:paraId="2CEB52A1" w14:textId="78BC0B4F" w:rsidR="00785DB6" w:rsidRPr="00B67991" w:rsidRDefault="00785DB6" w:rsidP="00785DB6">
            <w:pPr>
              <w:spacing w:after="0"/>
              <w:rPr>
                <w:rFonts w:ascii="Arial" w:eastAsia="Times New Roman" w:hAnsi="Arial" w:cs="Arial"/>
                <w:color w:val="005D00"/>
                <w:sz w:val="16"/>
                <w:szCs w:val="16"/>
                <w:lang w:eastAsia="en-GB"/>
              </w:rPr>
            </w:pPr>
            <w:r w:rsidRPr="00B67991">
              <w:rPr>
                <w:rFonts w:ascii="Arial" w:hAnsi="Arial" w:cs="Arial"/>
                <w:color w:val="005D00"/>
                <w:sz w:val="16"/>
                <w:szCs w:val="16"/>
              </w:rPr>
              <w:t>Ministry of Innovation and Growth</w:t>
            </w:r>
          </w:p>
        </w:tc>
        <w:tc>
          <w:tcPr>
            <w:tcW w:w="1035" w:type="dxa"/>
            <w:shd w:val="clear" w:color="auto" w:fill="D6E3C6"/>
          </w:tcPr>
          <w:p w14:paraId="5ACDBCFC" w14:textId="77777777" w:rsidR="00785DB6" w:rsidRPr="00B67991" w:rsidRDefault="00785DB6" w:rsidP="00785DB6">
            <w:pPr>
              <w:spacing w:after="0"/>
              <w:rPr>
                <w:rFonts w:ascii="Arial" w:eastAsia="Times New Roman" w:hAnsi="Arial" w:cs="Arial"/>
                <w:color w:val="005D00"/>
                <w:sz w:val="16"/>
                <w:szCs w:val="16"/>
                <w:lang w:eastAsia="en-GB"/>
              </w:rPr>
            </w:pPr>
          </w:p>
        </w:tc>
        <w:tc>
          <w:tcPr>
            <w:tcW w:w="1985" w:type="dxa"/>
            <w:shd w:val="clear" w:color="auto" w:fill="D6E3C6"/>
          </w:tcPr>
          <w:p w14:paraId="0E19AA0B" w14:textId="77777777" w:rsidR="00785DB6" w:rsidRDefault="00785DB6" w:rsidP="00785DB6">
            <w:pPr>
              <w:pStyle w:val="ListParagraph"/>
              <w:numPr>
                <w:ilvl w:val="0"/>
                <w:numId w:val="34"/>
              </w:numPr>
              <w:spacing w:after="0"/>
              <w:ind w:left="400"/>
              <w:rPr>
                <w:rFonts w:ascii="Arial" w:hAnsi="Arial" w:cs="Arial"/>
                <w:color w:val="005D00"/>
                <w:sz w:val="16"/>
                <w:szCs w:val="16"/>
                <w:lang w:val="en-US" w:eastAsia="en-GB"/>
              </w:rPr>
            </w:pPr>
            <w:r w:rsidRPr="00784BB9">
              <w:rPr>
                <w:rFonts w:ascii="Arial" w:hAnsi="Arial" w:cs="Arial"/>
                <w:color w:val="005D00"/>
                <w:sz w:val="16"/>
                <w:szCs w:val="16"/>
                <w:lang w:eastAsia="en-GB"/>
              </w:rPr>
              <w:t>a list of </w:t>
            </w:r>
            <w:r w:rsidRPr="00784BB9">
              <w:rPr>
                <w:rFonts w:ascii="Arial" w:hAnsi="Arial" w:cs="Arial"/>
                <w:color w:val="005D00"/>
                <w:sz w:val="16"/>
                <w:szCs w:val="16"/>
                <w:lang w:val="en-US" w:eastAsia="en-GB"/>
              </w:rPr>
              <w:t> </w:t>
            </w:r>
            <w:r w:rsidRPr="00784BB9">
              <w:rPr>
                <w:rFonts w:ascii="Arial" w:hAnsi="Arial" w:cs="Arial"/>
                <w:color w:val="005D00"/>
                <w:sz w:val="16"/>
                <w:szCs w:val="16"/>
                <w:lang w:eastAsia="en-GB"/>
              </w:rPr>
              <w:t>selected  projects including,  for each project, a project description, the name of the beneficiary, the NACE sector of the beneficiary,   the amount of funding awarded to the beneficiary, and period for implementation,</w:t>
            </w:r>
            <w:r w:rsidRPr="00784BB9">
              <w:rPr>
                <w:rFonts w:ascii="Arial" w:hAnsi="Arial" w:cs="Arial"/>
                <w:color w:val="005D00"/>
                <w:sz w:val="16"/>
                <w:szCs w:val="16"/>
                <w:lang w:val="en-US" w:eastAsia="en-GB"/>
              </w:rPr>
              <w:t> </w:t>
            </w:r>
          </w:p>
          <w:p w14:paraId="4F35B6F4" w14:textId="77777777" w:rsidR="00785DB6" w:rsidRDefault="00785DB6" w:rsidP="00785DB6">
            <w:pPr>
              <w:pStyle w:val="ListParagraph"/>
              <w:numPr>
                <w:ilvl w:val="0"/>
                <w:numId w:val="34"/>
              </w:numPr>
              <w:spacing w:after="0"/>
              <w:ind w:left="400"/>
              <w:rPr>
                <w:rFonts w:ascii="Arial" w:hAnsi="Arial" w:cs="Arial"/>
                <w:color w:val="005D00"/>
                <w:sz w:val="16"/>
                <w:szCs w:val="16"/>
                <w:lang w:val="en-US" w:eastAsia="en-GB"/>
              </w:rPr>
            </w:pPr>
            <w:r w:rsidRPr="005715D7">
              <w:rPr>
                <w:rFonts w:ascii="Arial" w:hAnsi="Arial" w:cs="Arial"/>
                <w:color w:val="005D00"/>
                <w:sz w:val="16"/>
                <w:szCs w:val="16"/>
                <w:lang w:val="en-IE" w:eastAsia="en-GB"/>
              </w:rPr>
              <w:t xml:space="preserve">a list of reserve projects </w:t>
            </w:r>
            <w:r w:rsidRPr="005715D7">
              <w:rPr>
                <w:rFonts w:ascii="Arial" w:hAnsi="Arial" w:cs="Arial"/>
                <w:color w:val="005D00"/>
                <w:sz w:val="16"/>
                <w:szCs w:val="16"/>
                <w:lang w:eastAsia="en-GB"/>
              </w:rPr>
              <w:t>with a project description; </w:t>
            </w:r>
            <w:r w:rsidRPr="005715D7">
              <w:rPr>
                <w:rFonts w:ascii="Arial" w:hAnsi="Arial" w:cs="Arial"/>
                <w:color w:val="005D00"/>
                <w:sz w:val="16"/>
                <w:szCs w:val="16"/>
                <w:lang w:val="en-US" w:eastAsia="en-GB"/>
              </w:rPr>
              <w:t> </w:t>
            </w:r>
          </w:p>
          <w:p w14:paraId="013402A1" w14:textId="301C7809" w:rsidR="00785DB6" w:rsidRPr="005715D7" w:rsidRDefault="00785DB6" w:rsidP="00785DB6">
            <w:pPr>
              <w:pStyle w:val="ListParagraph"/>
              <w:numPr>
                <w:ilvl w:val="0"/>
                <w:numId w:val="34"/>
              </w:numPr>
              <w:spacing w:after="0"/>
              <w:ind w:left="400"/>
              <w:rPr>
                <w:rFonts w:ascii="Arial" w:hAnsi="Arial" w:cs="Arial"/>
                <w:color w:val="005D00"/>
                <w:sz w:val="16"/>
                <w:szCs w:val="16"/>
                <w:lang w:val="en-US" w:eastAsia="en-GB"/>
              </w:rPr>
            </w:pPr>
            <w:r w:rsidRPr="005715D7">
              <w:rPr>
                <w:rFonts w:ascii="Arial" w:hAnsi="Arial" w:cs="Arial"/>
                <w:color w:val="005D00"/>
                <w:sz w:val="16"/>
                <w:szCs w:val="16"/>
                <w:lang w:val="en-IE" w:eastAsia="en-GB"/>
              </w:rPr>
              <w:t>report of the evaluation committee on its assessment of the submitted applications against the call's demands</w:t>
            </w:r>
            <w:r w:rsidRPr="005715D7">
              <w:rPr>
                <w:rFonts w:ascii="Arial" w:hAnsi="Arial" w:cs="Arial"/>
                <w:i/>
                <w:iCs/>
                <w:color w:val="005D00"/>
                <w:sz w:val="16"/>
                <w:szCs w:val="16"/>
                <w:lang w:val="en-IE" w:eastAsia="en-GB"/>
              </w:rPr>
              <w:t xml:space="preserve">, </w:t>
            </w:r>
            <w:r w:rsidRPr="005715D7">
              <w:rPr>
                <w:rFonts w:ascii="Arial" w:hAnsi="Arial" w:cs="Arial"/>
                <w:iCs/>
                <w:color w:val="005D00"/>
                <w:sz w:val="16"/>
                <w:szCs w:val="16"/>
                <w:lang w:val="en-IE" w:eastAsia="en-GB"/>
              </w:rPr>
              <w:t>showing that</w:t>
            </w:r>
            <w:r w:rsidRPr="005715D7">
              <w:rPr>
                <w:rFonts w:ascii="Arial" w:hAnsi="Arial" w:cs="Arial"/>
                <w:i/>
                <w:iCs/>
                <w:color w:val="005D00"/>
                <w:sz w:val="16"/>
                <w:szCs w:val="16"/>
                <w:lang w:val="en-IE" w:eastAsia="en-GB"/>
              </w:rPr>
              <w:t xml:space="preserve"> </w:t>
            </w:r>
            <w:r w:rsidRPr="005715D7">
              <w:rPr>
                <w:rFonts w:ascii="Arial" w:hAnsi="Arial" w:cs="Arial"/>
                <w:color w:val="005D00"/>
                <w:sz w:val="16"/>
                <w:szCs w:val="16"/>
              </w:rPr>
              <w:t>selection shall be carried out in an open and competitive and that the eligibility criteria are in compliance with intervention field 047 and 047bis of Annex VII to Regulation (EU) 2021/241 and with the ‘Do no significant harm’ Technical Guidance (2021/C58/01).</w:t>
            </w:r>
          </w:p>
          <w:p w14:paraId="72E26540" w14:textId="77777777" w:rsidR="00785DB6" w:rsidRPr="00B67991" w:rsidRDefault="00785DB6" w:rsidP="00785DB6">
            <w:pPr>
              <w:spacing w:after="0"/>
              <w:rPr>
                <w:rFonts w:ascii="Arial" w:hAnsi="Arial" w:cs="Arial"/>
                <w:color w:val="005D00"/>
                <w:sz w:val="16"/>
                <w:szCs w:val="16"/>
              </w:rPr>
            </w:pPr>
          </w:p>
        </w:tc>
        <w:tc>
          <w:tcPr>
            <w:tcW w:w="4174" w:type="dxa"/>
            <w:shd w:val="clear" w:color="auto" w:fill="D6E3C6"/>
          </w:tcPr>
          <w:p w14:paraId="546582AB" w14:textId="77777777" w:rsidR="00785DB6" w:rsidRPr="00312B39" w:rsidRDefault="00785DB6" w:rsidP="00785DB6">
            <w:pPr>
              <w:spacing w:after="0"/>
              <w:rPr>
                <w:rFonts w:ascii="Arial" w:hAnsi="Arial" w:cs="Arial"/>
                <w:color w:val="006100"/>
                <w:sz w:val="16"/>
                <w:szCs w:val="16"/>
              </w:rPr>
            </w:pPr>
            <w:r w:rsidRPr="00312B39">
              <w:rPr>
                <w:rFonts w:ascii="Arial" w:hAnsi="Arial" w:cs="Arial"/>
                <w:color w:val="006100"/>
                <w:sz w:val="16"/>
                <w:szCs w:val="16"/>
              </w:rPr>
              <w:t xml:space="preserve">Institution/s: </w:t>
            </w:r>
            <w:r w:rsidRPr="00B67991">
              <w:rPr>
                <w:rFonts w:ascii="Arial" w:eastAsia="Times New Roman" w:hAnsi="Arial" w:cs="Arial"/>
                <w:color w:val="005D00"/>
                <w:sz w:val="16"/>
                <w:szCs w:val="16"/>
                <w:lang w:eastAsia="en-GB"/>
              </w:rPr>
              <w:t>Ministry of Innovation and Growth</w:t>
            </w:r>
          </w:p>
          <w:p w14:paraId="5552BA1A" w14:textId="77777777" w:rsidR="00785DB6" w:rsidRPr="00312B39" w:rsidRDefault="00785DB6" w:rsidP="00785DB6">
            <w:pPr>
              <w:spacing w:after="0"/>
              <w:rPr>
                <w:rFonts w:ascii="Arial" w:hAnsi="Arial" w:cs="Arial"/>
                <w:color w:val="006100"/>
                <w:sz w:val="16"/>
                <w:szCs w:val="16"/>
              </w:rPr>
            </w:pPr>
          </w:p>
          <w:p w14:paraId="61BA6B6F" w14:textId="6B3BB618" w:rsidR="00785DB6" w:rsidRPr="00312B39" w:rsidRDefault="00785DB6" w:rsidP="00785DB6">
            <w:pPr>
              <w:spacing w:after="0"/>
              <w:rPr>
                <w:rFonts w:ascii="Arial" w:hAnsi="Arial" w:cs="Arial"/>
                <w:color w:val="006100"/>
                <w:sz w:val="16"/>
                <w:szCs w:val="16"/>
              </w:rPr>
            </w:pPr>
            <w:r w:rsidRPr="00312B39">
              <w:rPr>
                <w:rFonts w:ascii="Arial" w:hAnsi="Arial" w:cs="Arial"/>
                <w:color w:val="006100"/>
                <w:sz w:val="16"/>
                <w:szCs w:val="16"/>
              </w:rPr>
              <w:t xml:space="preserve">What: </w:t>
            </w:r>
            <w:r w:rsidRPr="00B67991">
              <w:rPr>
                <w:rFonts w:ascii="Arial" w:hAnsi="Arial" w:cs="Arial"/>
                <w:color w:val="005D00"/>
                <w:sz w:val="16"/>
                <w:szCs w:val="16"/>
              </w:rPr>
              <w:t>Published list of projects approved for funding and list of reserves</w:t>
            </w:r>
            <w:r w:rsidRPr="00312B39">
              <w:rPr>
                <w:rFonts w:ascii="Arial" w:hAnsi="Arial" w:cs="Arial"/>
                <w:color w:val="006100"/>
                <w:sz w:val="16"/>
                <w:szCs w:val="16"/>
              </w:rPr>
              <w:t xml:space="preserve"> (</w:t>
            </w:r>
            <w:r>
              <w:rPr>
                <w:rFonts w:ascii="Arial" w:hAnsi="Arial" w:cs="Arial"/>
                <w:color w:val="006100"/>
                <w:sz w:val="16"/>
                <w:szCs w:val="16"/>
              </w:rPr>
              <w:t>a and b</w:t>
            </w:r>
            <w:r w:rsidRPr="00312B39">
              <w:rPr>
                <w:rFonts w:ascii="Arial" w:hAnsi="Arial" w:cs="Arial"/>
                <w:color w:val="006100"/>
                <w:sz w:val="16"/>
                <w:szCs w:val="16"/>
              </w:rPr>
              <w:t>)</w:t>
            </w:r>
          </w:p>
          <w:p w14:paraId="47B8620E" w14:textId="77777777" w:rsidR="00785DB6" w:rsidRPr="00312B39" w:rsidRDefault="00785DB6" w:rsidP="00785DB6">
            <w:pPr>
              <w:spacing w:after="0"/>
              <w:rPr>
                <w:rFonts w:ascii="Arial" w:hAnsi="Arial" w:cs="Arial"/>
                <w:color w:val="006100"/>
                <w:sz w:val="16"/>
                <w:szCs w:val="16"/>
              </w:rPr>
            </w:pPr>
          </w:p>
          <w:p w14:paraId="0796A009" w14:textId="77777777" w:rsidR="00785DB6" w:rsidRPr="00312B39" w:rsidRDefault="00785DB6" w:rsidP="00785DB6">
            <w:pPr>
              <w:spacing w:after="0"/>
              <w:rPr>
                <w:rFonts w:ascii="Arial" w:hAnsi="Arial" w:cs="Arial"/>
                <w:color w:val="006100"/>
                <w:sz w:val="16"/>
                <w:szCs w:val="16"/>
              </w:rPr>
            </w:pPr>
            <w:r w:rsidRPr="00312B39">
              <w:rPr>
                <w:rFonts w:ascii="Arial" w:hAnsi="Arial" w:cs="Arial"/>
                <w:color w:val="006100"/>
                <w:sz w:val="16"/>
                <w:szCs w:val="16"/>
              </w:rPr>
              <w:t>How:</w:t>
            </w:r>
            <w:r>
              <w:rPr>
                <w:rFonts w:ascii="Arial" w:hAnsi="Arial" w:cs="Arial"/>
                <w:color w:val="006100"/>
                <w:sz w:val="16"/>
                <w:szCs w:val="16"/>
              </w:rPr>
              <w:t xml:space="preserve"> Approval (a and b), and reporting (c)</w:t>
            </w:r>
          </w:p>
          <w:p w14:paraId="388630CB" w14:textId="77777777" w:rsidR="00785DB6" w:rsidRPr="00312B39" w:rsidRDefault="00785DB6" w:rsidP="00785DB6">
            <w:pPr>
              <w:spacing w:after="0"/>
              <w:rPr>
                <w:rFonts w:ascii="Arial" w:hAnsi="Arial" w:cs="Arial"/>
                <w:color w:val="006100"/>
                <w:sz w:val="16"/>
                <w:szCs w:val="16"/>
              </w:rPr>
            </w:pPr>
          </w:p>
          <w:p w14:paraId="0F0AA614" w14:textId="08AA40C9" w:rsidR="00785DB6" w:rsidRPr="00312B39" w:rsidRDefault="00785DB6" w:rsidP="00785DB6">
            <w:pPr>
              <w:spacing w:after="0"/>
              <w:rPr>
                <w:rFonts w:ascii="Arial" w:hAnsi="Arial" w:cs="Arial"/>
                <w:color w:val="006100"/>
                <w:sz w:val="16"/>
                <w:szCs w:val="16"/>
              </w:rPr>
            </w:pPr>
            <w:r w:rsidRPr="00312B39">
              <w:rPr>
                <w:rFonts w:ascii="Arial" w:hAnsi="Arial" w:cs="Arial"/>
                <w:color w:val="006100"/>
                <w:sz w:val="16"/>
                <w:szCs w:val="16"/>
              </w:rPr>
              <w:t>Why:</w:t>
            </w:r>
            <w:r>
              <w:rPr>
                <w:rFonts w:ascii="Arial" w:hAnsi="Arial" w:cs="Arial"/>
                <w:color w:val="006100"/>
                <w:sz w:val="16"/>
                <w:szCs w:val="16"/>
              </w:rPr>
              <w:t xml:space="preserve"> </w:t>
            </w:r>
            <w:r w:rsidRPr="00B67991">
              <w:rPr>
                <w:rFonts w:ascii="Arial" w:hAnsi="Arial" w:cs="Arial"/>
                <w:color w:val="005D00"/>
                <w:sz w:val="16"/>
                <w:szCs w:val="16"/>
              </w:rPr>
              <w:t>The selection procedures shall be run in an open and competitive manner. The beneficiaries shall be SMEs and large companies in the NACE sector C – Processing industry. The selected projects shall support companies in introducing circular economy production methods, which shall support waste reduction, limiting single-use plastics, use of bio-resources, improving ecological standards and energy efficiency of products, and providing information to consumers on carbon footprints. Projects shall be in compliance with intervention field 047 and 047bis of Annex VII to the RRF Regulation. At least 50% of the value of the project shall be co-financed by the beneficiary. At least 50% of the value of the project shall be co-financed by the beneficiary. The total funding to approved projects shall be at least EUR 83 million. In order to ensure that the measure complies with the ‘Do no significant harm’ Technical Guidance (2021/C58/01), the eligibility criteria contained in the terms of reference for upcoming calls for projects shall exclude activities and assets on the exclusion list specified in the description of the measure and require that only activities that comply with relevant EU and national environmental legislation may be selected.</w:t>
            </w:r>
            <w:r w:rsidRPr="00312B39">
              <w:rPr>
                <w:rFonts w:ascii="Arial" w:hAnsi="Arial" w:cs="Arial"/>
                <w:color w:val="006100"/>
                <w:sz w:val="16"/>
                <w:szCs w:val="16"/>
              </w:rPr>
              <w:t xml:space="preserve"> [provide references to the </w:t>
            </w:r>
            <w:r>
              <w:rPr>
                <w:rFonts w:ascii="Arial" w:hAnsi="Arial" w:cs="Arial"/>
                <w:color w:val="006100"/>
                <w:sz w:val="16"/>
                <w:szCs w:val="16"/>
              </w:rPr>
              <w:t>above in the summary document</w:t>
            </w:r>
            <w:r w:rsidRPr="00312B39">
              <w:rPr>
                <w:rFonts w:ascii="Arial" w:hAnsi="Arial" w:cs="Arial"/>
                <w:color w:val="006100"/>
                <w:sz w:val="16"/>
                <w:szCs w:val="16"/>
              </w:rPr>
              <w:t>]</w:t>
            </w:r>
          </w:p>
          <w:p w14:paraId="269207F0" w14:textId="77777777" w:rsidR="00785DB6" w:rsidRPr="00312B39" w:rsidRDefault="00785DB6" w:rsidP="00785DB6">
            <w:pPr>
              <w:spacing w:after="0"/>
              <w:rPr>
                <w:rFonts w:ascii="Arial" w:hAnsi="Arial" w:cs="Arial"/>
                <w:color w:val="006100"/>
                <w:sz w:val="16"/>
                <w:szCs w:val="16"/>
              </w:rPr>
            </w:pPr>
          </w:p>
          <w:p w14:paraId="71E95068" w14:textId="4B473E48" w:rsidR="00785DB6" w:rsidRPr="00B67991" w:rsidRDefault="00785DB6" w:rsidP="00785DB6">
            <w:pPr>
              <w:spacing w:after="0"/>
              <w:rPr>
                <w:rFonts w:ascii="Arial" w:hAnsi="Arial" w:cs="Arial"/>
                <w:color w:val="005D00"/>
                <w:sz w:val="16"/>
                <w:szCs w:val="16"/>
              </w:rPr>
            </w:pPr>
            <w:r w:rsidRPr="00312B39">
              <w:rPr>
                <w:rFonts w:ascii="Arial" w:hAnsi="Arial" w:cs="Arial"/>
                <w:color w:val="006100"/>
                <w:sz w:val="16"/>
                <w:szCs w:val="16"/>
              </w:rPr>
              <w:t xml:space="preserve">When: </w:t>
            </w:r>
            <w:r>
              <w:rPr>
                <w:rFonts w:ascii="Arial" w:hAnsi="Arial" w:cs="Arial"/>
                <w:color w:val="006100"/>
                <w:sz w:val="16"/>
                <w:szCs w:val="16"/>
              </w:rPr>
              <w:t>specify the dates of approval</w:t>
            </w:r>
          </w:p>
        </w:tc>
        <w:tc>
          <w:tcPr>
            <w:tcW w:w="2977" w:type="dxa"/>
            <w:shd w:val="clear" w:color="auto" w:fill="D6E3C6"/>
          </w:tcPr>
          <w:p w14:paraId="6141345B" w14:textId="77777777" w:rsidR="00785DB6" w:rsidRPr="002A478F" w:rsidRDefault="00785DB6" w:rsidP="00785DB6">
            <w:pPr>
              <w:spacing w:after="0"/>
              <w:rPr>
                <w:rFonts w:ascii="Arial" w:hAnsi="Arial" w:cs="Arial"/>
                <w:color w:val="005D00"/>
                <w:sz w:val="16"/>
                <w:szCs w:val="16"/>
              </w:rPr>
            </w:pPr>
            <w:r w:rsidRPr="002A478F">
              <w:rPr>
                <w:rFonts w:ascii="Arial" w:hAnsi="Arial" w:cs="Arial"/>
                <w:color w:val="005D00"/>
                <w:sz w:val="16"/>
                <w:szCs w:val="16"/>
              </w:rPr>
              <w:t xml:space="preserve">The main objective of this scheme is to support manufacturing businesses in the transition to a circular economy by introducing circular production and consumption patterns, environmental standardisation and promotion of waste recycling and reuse technologies, repair and the use of bio-based products. </w:t>
            </w:r>
          </w:p>
          <w:p w14:paraId="1D827189" w14:textId="77777777" w:rsidR="00785DB6" w:rsidRPr="002A478F" w:rsidRDefault="00785DB6" w:rsidP="00785DB6">
            <w:pPr>
              <w:spacing w:after="0"/>
              <w:rPr>
                <w:rFonts w:ascii="Arial" w:hAnsi="Arial" w:cs="Arial"/>
                <w:color w:val="005D00"/>
                <w:sz w:val="16"/>
                <w:szCs w:val="16"/>
              </w:rPr>
            </w:pPr>
            <w:r w:rsidRPr="002A478F">
              <w:rPr>
                <w:rFonts w:ascii="Arial" w:hAnsi="Arial" w:cs="Arial"/>
                <w:color w:val="005D00"/>
                <w:sz w:val="16"/>
                <w:szCs w:val="16"/>
              </w:rPr>
              <w:t>Projects shall be in compliance with intervention fields 047 and 047bis of Annex VII to the Regulation (EU) 2021/241. At least 50% of the value of the project shall be co-financed by the beneficiary.</w:t>
            </w:r>
          </w:p>
          <w:p w14:paraId="72A16AE8" w14:textId="304A4C84" w:rsidR="00785DB6" w:rsidRPr="00B67991" w:rsidRDefault="00785DB6" w:rsidP="00785DB6">
            <w:pPr>
              <w:spacing w:after="0"/>
              <w:rPr>
                <w:rFonts w:ascii="Arial" w:hAnsi="Arial" w:cs="Arial"/>
                <w:color w:val="005D00"/>
                <w:sz w:val="16"/>
                <w:szCs w:val="16"/>
              </w:rPr>
            </w:pPr>
            <w:r w:rsidRPr="002A478F">
              <w:rPr>
                <w:rFonts w:ascii="Arial" w:hAnsi="Arial" w:cs="Arial"/>
                <w:color w:val="005D00"/>
                <w:sz w:val="16"/>
                <w:szCs w:val="16"/>
              </w:rPr>
              <w:t>The Ministry of Innovation and Growth shall ensure that an effective management and control system is implemented at administrator level and shall be able to take corrective action whenever necessary, including by performing sample checks at company level, while the administrator shall monitor and report regularly on the progress of the project implementation in accordance with all the respective conditions.</w:t>
            </w:r>
          </w:p>
        </w:tc>
        <w:tc>
          <w:tcPr>
            <w:tcW w:w="1062" w:type="dxa"/>
            <w:gridSpan w:val="2"/>
            <w:shd w:val="clear" w:color="auto" w:fill="D6E3C6"/>
          </w:tcPr>
          <w:p w14:paraId="7E12AA48" w14:textId="5193B045" w:rsidR="00785DB6" w:rsidRPr="00B67991" w:rsidRDefault="00785DB6" w:rsidP="00785DB6">
            <w:pPr>
              <w:spacing w:after="0"/>
              <w:rPr>
                <w:rFonts w:ascii="Arial" w:hAnsi="Arial" w:cs="Arial"/>
                <w:color w:val="005D00"/>
                <w:sz w:val="16"/>
                <w:szCs w:val="16"/>
              </w:rPr>
            </w:pPr>
            <w:r>
              <w:rPr>
                <w:rFonts w:ascii="Arial" w:hAnsi="Arial" w:cs="Arial"/>
                <w:color w:val="005D00"/>
                <w:sz w:val="16"/>
                <w:szCs w:val="16"/>
              </w:rPr>
              <w:t>Delays in launching procedures</w:t>
            </w:r>
          </w:p>
        </w:tc>
        <w:tc>
          <w:tcPr>
            <w:tcW w:w="1290" w:type="dxa"/>
            <w:gridSpan w:val="2"/>
            <w:shd w:val="clear" w:color="auto" w:fill="D6E3C6"/>
          </w:tcPr>
          <w:p w14:paraId="5414B622" w14:textId="65836DA8" w:rsidR="00785DB6" w:rsidRPr="00B67991" w:rsidRDefault="00785DB6" w:rsidP="00785DB6">
            <w:pPr>
              <w:spacing w:after="0"/>
              <w:rPr>
                <w:rFonts w:ascii="Arial" w:hAnsi="Arial" w:cs="Arial"/>
                <w:color w:val="005D00"/>
                <w:sz w:val="16"/>
                <w:szCs w:val="16"/>
              </w:rPr>
            </w:pPr>
            <w:r w:rsidRPr="00B67991">
              <w:rPr>
                <w:rFonts w:ascii="Arial" w:hAnsi="Arial" w:cs="Arial"/>
                <w:color w:val="005D00"/>
                <w:sz w:val="16"/>
                <w:szCs w:val="16"/>
              </w:rPr>
              <w:t>None</w:t>
            </w:r>
          </w:p>
        </w:tc>
        <w:tc>
          <w:tcPr>
            <w:tcW w:w="949" w:type="dxa"/>
            <w:gridSpan w:val="2"/>
            <w:shd w:val="clear" w:color="auto" w:fill="D6E3C6"/>
          </w:tcPr>
          <w:p w14:paraId="0DA741A4" w14:textId="5DA6B34F" w:rsidR="00785DB6" w:rsidRPr="00B67991" w:rsidRDefault="00785DB6" w:rsidP="00785DB6">
            <w:pPr>
              <w:spacing w:after="0"/>
              <w:rPr>
                <w:rFonts w:ascii="Arial" w:hAnsi="Arial" w:cs="Arial"/>
                <w:color w:val="005D00"/>
                <w:sz w:val="16"/>
                <w:szCs w:val="16"/>
              </w:rPr>
            </w:pPr>
            <w:r>
              <w:rPr>
                <w:rFonts w:ascii="Arial" w:hAnsi="Arial" w:cs="Arial"/>
                <w:color w:val="005D00"/>
                <w:sz w:val="16"/>
                <w:szCs w:val="16"/>
              </w:rPr>
              <w:t>6 (enterprises)</w:t>
            </w:r>
          </w:p>
        </w:tc>
        <w:tc>
          <w:tcPr>
            <w:tcW w:w="794" w:type="dxa"/>
            <w:gridSpan w:val="2"/>
            <w:shd w:val="clear" w:color="auto" w:fill="D6E3C6"/>
          </w:tcPr>
          <w:p w14:paraId="2A18A2E6" w14:textId="5F39CCAB" w:rsidR="00785DB6" w:rsidRPr="00B67991" w:rsidRDefault="00785DB6" w:rsidP="00785DB6">
            <w:pPr>
              <w:spacing w:after="0"/>
              <w:rPr>
                <w:rFonts w:ascii="Arial" w:hAnsi="Arial" w:cs="Arial"/>
                <w:color w:val="005D00"/>
                <w:sz w:val="16"/>
                <w:szCs w:val="16"/>
              </w:rPr>
            </w:pPr>
            <w:r>
              <w:rPr>
                <w:rFonts w:ascii="Arial" w:hAnsi="Arial" w:cs="Arial"/>
                <w:color w:val="005D00"/>
                <w:sz w:val="16"/>
                <w:szCs w:val="16"/>
              </w:rPr>
              <w:t>-</w:t>
            </w:r>
          </w:p>
        </w:tc>
      </w:tr>
      <w:tr w:rsidR="008D2B53" w:rsidRPr="00B67991" w14:paraId="5CD40BAB" w14:textId="0B2A969C" w:rsidTr="00985C75">
        <w:trPr>
          <w:gridAfter w:val="1"/>
          <w:wAfter w:w="7" w:type="dxa"/>
          <w:trHeight w:val="309"/>
        </w:trPr>
        <w:tc>
          <w:tcPr>
            <w:tcW w:w="457" w:type="dxa"/>
            <w:shd w:val="clear" w:color="auto" w:fill="D6E3C6"/>
            <w:noWrap/>
          </w:tcPr>
          <w:p w14:paraId="52F22496" w14:textId="194D4BEC" w:rsidR="008D2B53" w:rsidRPr="00B67991" w:rsidRDefault="008D2B53" w:rsidP="008D2B53">
            <w:pPr>
              <w:spacing w:after="0"/>
              <w:jc w:val="center"/>
              <w:rPr>
                <w:rFonts w:ascii="Arial" w:eastAsia="Times New Roman" w:hAnsi="Arial" w:cs="Arial"/>
                <w:color w:val="005D00"/>
                <w:sz w:val="16"/>
                <w:szCs w:val="16"/>
                <w:lang w:eastAsia="en-GB"/>
              </w:rPr>
            </w:pPr>
            <w:r w:rsidRPr="00B67991">
              <w:rPr>
                <w:rFonts w:ascii="Arial" w:hAnsi="Arial" w:cs="Arial"/>
                <w:color w:val="005D00"/>
                <w:sz w:val="16"/>
                <w:szCs w:val="16"/>
              </w:rPr>
              <w:t>60</w:t>
            </w:r>
          </w:p>
        </w:tc>
        <w:tc>
          <w:tcPr>
            <w:tcW w:w="1070" w:type="dxa"/>
            <w:shd w:val="clear" w:color="auto" w:fill="D6E3C6"/>
            <w:noWrap/>
          </w:tcPr>
          <w:p w14:paraId="2E726928" w14:textId="45665D3F" w:rsidR="008D2B53" w:rsidRPr="00B67991" w:rsidRDefault="008D2B53" w:rsidP="008D2B53">
            <w:pPr>
              <w:spacing w:after="0"/>
              <w:jc w:val="center"/>
              <w:rPr>
                <w:rFonts w:ascii="Arial" w:eastAsia="Times New Roman" w:hAnsi="Arial" w:cs="Arial"/>
                <w:color w:val="005D00"/>
                <w:sz w:val="16"/>
                <w:szCs w:val="16"/>
                <w:lang w:eastAsia="en-GB"/>
              </w:rPr>
            </w:pPr>
            <w:r w:rsidRPr="00B67991">
              <w:rPr>
                <w:rFonts w:ascii="Arial" w:hAnsi="Arial" w:cs="Arial"/>
                <w:color w:val="005D00"/>
                <w:sz w:val="16"/>
                <w:szCs w:val="16"/>
              </w:rPr>
              <w:t>C3.I2: Investment 2.2.c Grant scheme for the support of businesses in the transition to a circular economy</w:t>
            </w:r>
          </w:p>
        </w:tc>
        <w:tc>
          <w:tcPr>
            <w:tcW w:w="744" w:type="dxa"/>
            <w:shd w:val="clear" w:color="auto" w:fill="D6E3C6"/>
            <w:noWrap/>
          </w:tcPr>
          <w:p w14:paraId="7638F520" w14:textId="031422CA" w:rsidR="008D2B53" w:rsidRPr="00B67991" w:rsidRDefault="008D2B53" w:rsidP="008D2B53">
            <w:pPr>
              <w:spacing w:after="0"/>
              <w:jc w:val="center"/>
              <w:rPr>
                <w:rFonts w:ascii="Arial" w:eastAsia="Times New Roman" w:hAnsi="Arial" w:cs="Arial"/>
                <w:color w:val="005D00"/>
                <w:sz w:val="16"/>
                <w:szCs w:val="16"/>
                <w:lang w:eastAsia="en-GB"/>
              </w:rPr>
            </w:pPr>
            <w:r w:rsidRPr="00B67991">
              <w:rPr>
                <w:rFonts w:ascii="Arial" w:hAnsi="Arial" w:cs="Arial"/>
                <w:color w:val="005D00"/>
                <w:sz w:val="16"/>
                <w:szCs w:val="16"/>
              </w:rPr>
              <w:t>Target</w:t>
            </w:r>
          </w:p>
        </w:tc>
        <w:tc>
          <w:tcPr>
            <w:tcW w:w="1061" w:type="dxa"/>
            <w:shd w:val="clear" w:color="auto" w:fill="D6E3C6"/>
            <w:noWrap/>
          </w:tcPr>
          <w:p w14:paraId="0220C56A" w14:textId="36875E40" w:rsidR="008D2B53" w:rsidRPr="00B67991" w:rsidRDefault="008D2B53" w:rsidP="008D2B53">
            <w:pPr>
              <w:spacing w:after="0"/>
              <w:rPr>
                <w:rFonts w:ascii="Arial" w:eastAsia="Times New Roman" w:hAnsi="Arial" w:cs="Arial"/>
                <w:color w:val="005D00"/>
                <w:sz w:val="16"/>
                <w:szCs w:val="16"/>
                <w:lang w:eastAsia="en-GB"/>
              </w:rPr>
            </w:pPr>
            <w:r w:rsidRPr="00B67991">
              <w:rPr>
                <w:rFonts w:ascii="Arial" w:hAnsi="Arial" w:cs="Arial"/>
                <w:color w:val="005D00"/>
                <w:sz w:val="16"/>
                <w:szCs w:val="16"/>
              </w:rPr>
              <w:t>Completed projects in the area of circular economy</w:t>
            </w:r>
          </w:p>
        </w:tc>
        <w:tc>
          <w:tcPr>
            <w:tcW w:w="946" w:type="dxa"/>
            <w:shd w:val="clear" w:color="auto" w:fill="D6E3C6"/>
            <w:noWrap/>
          </w:tcPr>
          <w:p w14:paraId="3E421F7E" w14:textId="77777777" w:rsidR="008D2B53" w:rsidRPr="00B67991" w:rsidRDefault="008D2B53" w:rsidP="008D2B53">
            <w:pPr>
              <w:spacing w:after="0"/>
              <w:rPr>
                <w:rFonts w:ascii="Arial" w:eastAsia="Times New Roman" w:hAnsi="Arial" w:cs="Arial"/>
                <w:color w:val="005D00"/>
                <w:sz w:val="16"/>
                <w:szCs w:val="16"/>
                <w:lang w:eastAsia="en-GB"/>
              </w:rPr>
            </w:pPr>
          </w:p>
        </w:tc>
        <w:tc>
          <w:tcPr>
            <w:tcW w:w="544" w:type="dxa"/>
            <w:shd w:val="clear" w:color="auto" w:fill="D6E3C6"/>
            <w:noWrap/>
          </w:tcPr>
          <w:p w14:paraId="09BEF028" w14:textId="02377FF1" w:rsidR="008D2B53" w:rsidRPr="00B67991" w:rsidRDefault="008D2B53" w:rsidP="008D2B53">
            <w:pPr>
              <w:spacing w:after="0"/>
              <w:jc w:val="center"/>
              <w:rPr>
                <w:rFonts w:ascii="Arial" w:eastAsia="Times New Roman" w:hAnsi="Arial" w:cs="Arial"/>
                <w:color w:val="005D00"/>
                <w:sz w:val="16"/>
                <w:szCs w:val="16"/>
                <w:lang w:eastAsia="en-GB"/>
              </w:rPr>
            </w:pPr>
            <w:r w:rsidRPr="00B67991">
              <w:rPr>
                <w:rFonts w:ascii="Arial" w:hAnsi="Arial" w:cs="Arial"/>
                <w:color w:val="005D00"/>
                <w:sz w:val="16"/>
                <w:szCs w:val="16"/>
              </w:rPr>
              <w:t>Number</w:t>
            </w:r>
          </w:p>
        </w:tc>
        <w:tc>
          <w:tcPr>
            <w:tcW w:w="501" w:type="dxa"/>
            <w:shd w:val="clear" w:color="auto" w:fill="D6E3C6"/>
            <w:noWrap/>
          </w:tcPr>
          <w:p w14:paraId="7D0FEEAB" w14:textId="2633FDFE" w:rsidR="008D2B53" w:rsidRPr="00B67991" w:rsidRDefault="008D2B53" w:rsidP="008D2B53">
            <w:pPr>
              <w:spacing w:after="0"/>
              <w:jc w:val="center"/>
              <w:rPr>
                <w:rFonts w:ascii="Arial" w:eastAsia="Times New Roman" w:hAnsi="Arial" w:cs="Arial"/>
                <w:color w:val="005D00"/>
                <w:sz w:val="16"/>
                <w:szCs w:val="16"/>
                <w:lang w:eastAsia="en-GB"/>
              </w:rPr>
            </w:pPr>
            <w:r w:rsidRPr="00B67991">
              <w:rPr>
                <w:rFonts w:ascii="Arial" w:hAnsi="Arial" w:cs="Arial"/>
                <w:color w:val="005D00"/>
                <w:sz w:val="16"/>
                <w:szCs w:val="16"/>
              </w:rPr>
              <w:t>0</w:t>
            </w:r>
          </w:p>
        </w:tc>
        <w:tc>
          <w:tcPr>
            <w:tcW w:w="694" w:type="dxa"/>
            <w:shd w:val="clear" w:color="auto" w:fill="D6E3C6"/>
            <w:noWrap/>
          </w:tcPr>
          <w:p w14:paraId="6744028A" w14:textId="33A3D105" w:rsidR="008D2B53" w:rsidRPr="00B67991" w:rsidRDefault="008D2B53" w:rsidP="008D2B53">
            <w:pPr>
              <w:spacing w:after="0"/>
              <w:jc w:val="center"/>
              <w:rPr>
                <w:rFonts w:ascii="Arial" w:eastAsia="Times New Roman" w:hAnsi="Arial" w:cs="Arial"/>
                <w:color w:val="005D00"/>
                <w:sz w:val="16"/>
                <w:szCs w:val="16"/>
                <w:lang w:eastAsia="en-GB"/>
              </w:rPr>
            </w:pPr>
            <w:r w:rsidRPr="00B67991">
              <w:rPr>
                <w:rFonts w:ascii="Arial" w:hAnsi="Arial" w:cs="Arial"/>
                <w:color w:val="005D00"/>
                <w:sz w:val="16"/>
                <w:szCs w:val="16"/>
              </w:rPr>
              <w:t>240</w:t>
            </w:r>
          </w:p>
        </w:tc>
        <w:tc>
          <w:tcPr>
            <w:tcW w:w="481" w:type="dxa"/>
            <w:gridSpan w:val="2"/>
            <w:shd w:val="clear" w:color="auto" w:fill="D6E3C6"/>
            <w:noWrap/>
          </w:tcPr>
          <w:p w14:paraId="3722620B" w14:textId="2E966BD5" w:rsidR="008D2B53" w:rsidRPr="00B67991" w:rsidRDefault="008D2B53" w:rsidP="008D2B53">
            <w:pPr>
              <w:spacing w:after="0"/>
              <w:jc w:val="center"/>
              <w:rPr>
                <w:rFonts w:ascii="Arial" w:eastAsia="Times New Roman" w:hAnsi="Arial" w:cs="Arial"/>
                <w:color w:val="005D00"/>
                <w:sz w:val="16"/>
                <w:szCs w:val="16"/>
                <w:lang w:eastAsia="en-GB"/>
              </w:rPr>
            </w:pPr>
            <w:r w:rsidRPr="00B67991">
              <w:rPr>
                <w:rFonts w:ascii="Arial" w:hAnsi="Arial" w:cs="Arial"/>
                <w:color w:val="005D00"/>
                <w:sz w:val="16"/>
                <w:szCs w:val="16"/>
              </w:rPr>
              <w:t>Q4</w:t>
            </w:r>
          </w:p>
        </w:tc>
        <w:tc>
          <w:tcPr>
            <w:tcW w:w="524" w:type="dxa"/>
            <w:shd w:val="clear" w:color="auto" w:fill="D6E3C6"/>
            <w:noWrap/>
          </w:tcPr>
          <w:p w14:paraId="3D1807C7" w14:textId="5BB39B00" w:rsidR="008D2B53" w:rsidRPr="00B67991" w:rsidRDefault="008D2B53" w:rsidP="008D2B53">
            <w:pPr>
              <w:spacing w:after="0"/>
              <w:jc w:val="center"/>
              <w:rPr>
                <w:rFonts w:ascii="Arial" w:eastAsia="Times New Roman" w:hAnsi="Arial" w:cs="Arial"/>
                <w:color w:val="005D00"/>
                <w:sz w:val="16"/>
                <w:szCs w:val="16"/>
                <w:lang w:eastAsia="en-GB"/>
              </w:rPr>
            </w:pPr>
            <w:r w:rsidRPr="00B67991">
              <w:rPr>
                <w:rFonts w:ascii="Arial" w:hAnsi="Arial" w:cs="Arial"/>
                <w:color w:val="005D00"/>
                <w:sz w:val="16"/>
                <w:szCs w:val="16"/>
              </w:rPr>
              <w:t>2025</w:t>
            </w:r>
          </w:p>
        </w:tc>
        <w:tc>
          <w:tcPr>
            <w:tcW w:w="1344" w:type="dxa"/>
            <w:gridSpan w:val="2"/>
            <w:shd w:val="clear" w:color="auto" w:fill="D6E3C6"/>
          </w:tcPr>
          <w:p w14:paraId="5DEF3794" w14:textId="610AC843" w:rsidR="008D2B53" w:rsidRPr="00B67991" w:rsidRDefault="008D2B53" w:rsidP="008D2B53">
            <w:pPr>
              <w:spacing w:after="0"/>
              <w:rPr>
                <w:rFonts w:ascii="Arial" w:eastAsia="Times New Roman" w:hAnsi="Arial" w:cs="Arial"/>
                <w:color w:val="005D00"/>
                <w:sz w:val="16"/>
                <w:szCs w:val="16"/>
                <w:lang w:eastAsia="en-GB"/>
              </w:rPr>
            </w:pPr>
            <w:r w:rsidRPr="00B67991">
              <w:rPr>
                <w:rFonts w:ascii="Arial" w:hAnsi="Arial" w:cs="Arial"/>
                <w:color w:val="005D00"/>
                <w:sz w:val="16"/>
                <w:szCs w:val="16"/>
              </w:rPr>
              <w:t>Ministry of Innovation and Growth</w:t>
            </w:r>
          </w:p>
        </w:tc>
        <w:tc>
          <w:tcPr>
            <w:tcW w:w="1035" w:type="dxa"/>
            <w:shd w:val="clear" w:color="auto" w:fill="D6E3C6"/>
          </w:tcPr>
          <w:p w14:paraId="3D34243F" w14:textId="77777777" w:rsidR="008D2B53" w:rsidRPr="00B67991" w:rsidRDefault="008D2B53" w:rsidP="008D2B53">
            <w:pPr>
              <w:spacing w:after="0"/>
              <w:rPr>
                <w:rFonts w:ascii="Arial" w:eastAsia="Times New Roman" w:hAnsi="Arial" w:cs="Arial"/>
                <w:color w:val="005D00"/>
                <w:sz w:val="16"/>
                <w:szCs w:val="16"/>
                <w:lang w:eastAsia="en-GB"/>
              </w:rPr>
            </w:pPr>
          </w:p>
        </w:tc>
        <w:tc>
          <w:tcPr>
            <w:tcW w:w="1985" w:type="dxa"/>
            <w:shd w:val="clear" w:color="auto" w:fill="D6E3C6"/>
          </w:tcPr>
          <w:p w14:paraId="62498E0C" w14:textId="1C2927DB" w:rsidR="008D2B53" w:rsidRPr="00B67991" w:rsidRDefault="008D2B53" w:rsidP="008D2B53">
            <w:pPr>
              <w:spacing w:after="0"/>
              <w:rPr>
                <w:rFonts w:ascii="Arial" w:hAnsi="Arial" w:cs="Arial"/>
                <w:color w:val="005D00"/>
                <w:sz w:val="16"/>
                <w:szCs w:val="16"/>
                <w:lang w:val="en-US" w:eastAsia="en-GB"/>
              </w:rPr>
            </w:pPr>
            <w:r>
              <w:rPr>
                <w:rFonts w:ascii="Arial" w:hAnsi="Arial" w:cs="Arial"/>
                <w:color w:val="005D00"/>
                <w:sz w:val="16"/>
                <w:szCs w:val="16"/>
                <w:lang w:val="en-IE" w:eastAsia="en-GB"/>
              </w:rPr>
              <w:t xml:space="preserve">a) </w:t>
            </w:r>
            <w:r w:rsidRPr="00B67991">
              <w:rPr>
                <w:rFonts w:ascii="Arial" w:hAnsi="Arial" w:cs="Arial"/>
                <w:color w:val="005D00"/>
                <w:sz w:val="16"/>
                <w:szCs w:val="16"/>
                <w:lang w:val="en-IE" w:eastAsia="en-GB"/>
              </w:rPr>
              <w:t>a list of completed projects and for each of them </w:t>
            </w:r>
            <w:r w:rsidRPr="00B67991">
              <w:rPr>
                <w:rFonts w:ascii="Arial" w:hAnsi="Arial" w:cs="Arial"/>
                <w:color w:val="005D00"/>
                <w:sz w:val="16"/>
                <w:szCs w:val="16"/>
                <w:lang w:val="en-US" w:eastAsia="en-GB"/>
              </w:rPr>
              <w:t> </w:t>
            </w:r>
          </w:p>
          <w:p w14:paraId="3ADB5560" w14:textId="77777777" w:rsidR="008D2B53" w:rsidRPr="00B67991" w:rsidRDefault="008D2B53" w:rsidP="008D2B53">
            <w:pPr>
              <w:spacing w:after="0"/>
              <w:rPr>
                <w:rFonts w:ascii="Arial" w:hAnsi="Arial" w:cs="Arial"/>
                <w:color w:val="005D00"/>
                <w:sz w:val="16"/>
                <w:szCs w:val="16"/>
                <w:lang w:val="en-US" w:eastAsia="en-GB"/>
              </w:rPr>
            </w:pPr>
            <w:r w:rsidRPr="00B67991">
              <w:rPr>
                <w:rFonts w:ascii="Arial" w:hAnsi="Arial" w:cs="Arial"/>
                <w:color w:val="005D00"/>
                <w:sz w:val="16"/>
                <w:szCs w:val="16"/>
                <w:lang w:val="en-IE" w:eastAsia="en-GB"/>
              </w:rPr>
              <w:t>- a brief description;</w:t>
            </w:r>
            <w:r w:rsidRPr="00B67991">
              <w:rPr>
                <w:rFonts w:ascii="Arial" w:hAnsi="Arial" w:cs="Arial"/>
                <w:color w:val="005D00"/>
                <w:sz w:val="16"/>
                <w:szCs w:val="16"/>
                <w:lang w:val="en-US" w:eastAsia="en-GB"/>
              </w:rPr>
              <w:t> </w:t>
            </w:r>
          </w:p>
          <w:p w14:paraId="0B6716C0" w14:textId="77777777" w:rsidR="008D2B53" w:rsidRPr="00B67991" w:rsidRDefault="008D2B53" w:rsidP="008D2B53">
            <w:pPr>
              <w:spacing w:after="0"/>
              <w:rPr>
                <w:rFonts w:ascii="Arial" w:hAnsi="Arial" w:cs="Arial"/>
                <w:color w:val="005D00"/>
                <w:sz w:val="16"/>
                <w:szCs w:val="16"/>
                <w:lang w:val="en-IE" w:eastAsia="en-GB"/>
              </w:rPr>
            </w:pPr>
            <w:r w:rsidRPr="00B67991">
              <w:rPr>
                <w:rFonts w:ascii="Arial" w:hAnsi="Arial" w:cs="Arial"/>
                <w:color w:val="005D00"/>
                <w:sz w:val="16"/>
                <w:szCs w:val="16"/>
                <w:lang w:val="en-IE" w:eastAsia="en-GB"/>
              </w:rPr>
              <w:t>- an official reference to the certificate of completion issued in accordance with national legislation;</w:t>
            </w:r>
          </w:p>
          <w:p w14:paraId="676242ED" w14:textId="77777777" w:rsidR="008D2B53" w:rsidRDefault="008D2B53" w:rsidP="008D2B53">
            <w:pPr>
              <w:spacing w:after="0"/>
              <w:rPr>
                <w:rFonts w:ascii="Arial" w:hAnsi="Arial" w:cs="Arial"/>
                <w:color w:val="005D00"/>
                <w:sz w:val="16"/>
                <w:szCs w:val="16"/>
              </w:rPr>
            </w:pPr>
          </w:p>
          <w:p w14:paraId="2B1C4ED2" w14:textId="64952A87" w:rsidR="008D2B53" w:rsidRPr="00F228F5" w:rsidRDefault="008D2B53" w:rsidP="008D2B53">
            <w:pPr>
              <w:spacing w:after="0"/>
              <w:rPr>
                <w:rFonts w:ascii="Arial" w:hAnsi="Arial" w:cs="Arial"/>
                <w:color w:val="005D00"/>
                <w:sz w:val="16"/>
                <w:szCs w:val="16"/>
                <w:lang w:val="en-US" w:eastAsia="en-GB"/>
              </w:rPr>
            </w:pPr>
            <w:r>
              <w:rPr>
                <w:rFonts w:ascii="Arial" w:hAnsi="Arial" w:cs="Arial"/>
                <w:color w:val="005D00"/>
                <w:sz w:val="16"/>
                <w:szCs w:val="16"/>
              </w:rPr>
              <w:lastRenderedPageBreak/>
              <w:t xml:space="preserve">b) </w:t>
            </w:r>
            <w:r w:rsidRPr="00B67991">
              <w:rPr>
                <w:rFonts w:ascii="Arial" w:hAnsi="Arial" w:cs="Arial"/>
                <w:color w:val="005D00"/>
                <w:sz w:val="16"/>
                <w:szCs w:val="16"/>
              </w:rPr>
              <w:t>a technical report prepared by an independent auditor certifying the compliance with the Do No Significant Harm Technical Guidance (2021/C58/01)</w:t>
            </w:r>
          </w:p>
        </w:tc>
        <w:tc>
          <w:tcPr>
            <w:tcW w:w="4174" w:type="dxa"/>
            <w:shd w:val="clear" w:color="auto" w:fill="D6E3C6"/>
          </w:tcPr>
          <w:p w14:paraId="1F87D559" w14:textId="77777777" w:rsidR="008D2B53" w:rsidRPr="00312B39" w:rsidRDefault="008D2B53" w:rsidP="008D2B53">
            <w:pPr>
              <w:spacing w:after="0"/>
              <w:rPr>
                <w:rFonts w:ascii="Arial" w:hAnsi="Arial" w:cs="Arial"/>
                <w:color w:val="006100"/>
                <w:sz w:val="16"/>
                <w:szCs w:val="16"/>
              </w:rPr>
            </w:pPr>
            <w:r w:rsidRPr="00312B39">
              <w:rPr>
                <w:rFonts w:ascii="Arial" w:hAnsi="Arial" w:cs="Arial"/>
                <w:color w:val="006100"/>
                <w:sz w:val="16"/>
                <w:szCs w:val="16"/>
              </w:rPr>
              <w:lastRenderedPageBreak/>
              <w:t xml:space="preserve">Institution/s: </w:t>
            </w:r>
            <w:r w:rsidRPr="00B67991">
              <w:rPr>
                <w:rFonts w:ascii="Arial" w:eastAsia="Times New Roman" w:hAnsi="Arial" w:cs="Arial"/>
                <w:color w:val="005D00"/>
                <w:sz w:val="16"/>
                <w:szCs w:val="16"/>
                <w:lang w:eastAsia="en-GB"/>
              </w:rPr>
              <w:t>Ministry of Innovation and Growth</w:t>
            </w:r>
          </w:p>
          <w:p w14:paraId="391074B3" w14:textId="77777777" w:rsidR="008D2B53" w:rsidRPr="00312B39" w:rsidRDefault="008D2B53" w:rsidP="008D2B53">
            <w:pPr>
              <w:spacing w:after="0"/>
              <w:rPr>
                <w:rFonts w:ascii="Arial" w:hAnsi="Arial" w:cs="Arial"/>
                <w:color w:val="006100"/>
                <w:sz w:val="16"/>
                <w:szCs w:val="16"/>
              </w:rPr>
            </w:pPr>
          </w:p>
          <w:p w14:paraId="4759C7CD" w14:textId="076A3A57" w:rsidR="008D2B53" w:rsidRPr="00312B39" w:rsidRDefault="008D2B53" w:rsidP="008D2B53">
            <w:pPr>
              <w:spacing w:after="0"/>
              <w:rPr>
                <w:rFonts w:ascii="Arial" w:hAnsi="Arial" w:cs="Arial"/>
                <w:color w:val="006100"/>
                <w:sz w:val="16"/>
                <w:szCs w:val="16"/>
              </w:rPr>
            </w:pPr>
            <w:r w:rsidRPr="00312B39">
              <w:rPr>
                <w:rFonts w:ascii="Arial" w:hAnsi="Arial" w:cs="Arial"/>
                <w:color w:val="006100"/>
                <w:sz w:val="16"/>
                <w:szCs w:val="16"/>
              </w:rPr>
              <w:t xml:space="preserve">What: </w:t>
            </w:r>
            <w:r w:rsidRPr="00B67991">
              <w:rPr>
                <w:rFonts w:ascii="Arial" w:hAnsi="Arial" w:cs="Arial"/>
                <w:color w:val="005D00"/>
                <w:sz w:val="16"/>
                <w:szCs w:val="16"/>
              </w:rPr>
              <w:t>Completed projects in the area of circular economy</w:t>
            </w:r>
            <w:r w:rsidRPr="00312B39">
              <w:rPr>
                <w:rFonts w:ascii="Arial" w:hAnsi="Arial" w:cs="Arial"/>
                <w:color w:val="006100"/>
                <w:sz w:val="16"/>
                <w:szCs w:val="16"/>
              </w:rPr>
              <w:t xml:space="preserve"> (</w:t>
            </w:r>
            <w:r>
              <w:rPr>
                <w:rFonts w:ascii="Arial" w:hAnsi="Arial" w:cs="Arial"/>
                <w:color w:val="006100"/>
                <w:sz w:val="16"/>
                <w:szCs w:val="16"/>
              </w:rPr>
              <w:t>a</w:t>
            </w:r>
            <w:r w:rsidRPr="00312B39">
              <w:rPr>
                <w:rFonts w:ascii="Arial" w:hAnsi="Arial" w:cs="Arial"/>
                <w:color w:val="006100"/>
                <w:sz w:val="16"/>
                <w:szCs w:val="16"/>
              </w:rPr>
              <w:t>)</w:t>
            </w:r>
          </w:p>
          <w:p w14:paraId="5A52D5F8" w14:textId="77777777" w:rsidR="008D2B53" w:rsidRPr="00312B39" w:rsidRDefault="008D2B53" w:rsidP="008D2B53">
            <w:pPr>
              <w:spacing w:after="0"/>
              <w:rPr>
                <w:rFonts w:ascii="Arial" w:hAnsi="Arial" w:cs="Arial"/>
                <w:color w:val="006100"/>
                <w:sz w:val="16"/>
                <w:szCs w:val="16"/>
              </w:rPr>
            </w:pPr>
          </w:p>
          <w:p w14:paraId="36E76469" w14:textId="50FC09A6" w:rsidR="008D2B53" w:rsidRPr="00312B39" w:rsidRDefault="008D2B53" w:rsidP="008D2B53">
            <w:pPr>
              <w:spacing w:after="0"/>
              <w:rPr>
                <w:rFonts w:ascii="Arial" w:hAnsi="Arial" w:cs="Arial"/>
                <w:color w:val="006100"/>
                <w:sz w:val="16"/>
                <w:szCs w:val="16"/>
              </w:rPr>
            </w:pPr>
            <w:r w:rsidRPr="00312B39">
              <w:rPr>
                <w:rFonts w:ascii="Arial" w:hAnsi="Arial" w:cs="Arial"/>
                <w:color w:val="006100"/>
                <w:sz w:val="16"/>
                <w:szCs w:val="16"/>
              </w:rPr>
              <w:t>How:</w:t>
            </w:r>
            <w:r>
              <w:rPr>
                <w:rFonts w:ascii="Arial" w:hAnsi="Arial" w:cs="Arial"/>
                <w:color w:val="006100"/>
                <w:sz w:val="16"/>
                <w:szCs w:val="16"/>
              </w:rPr>
              <w:t xml:space="preserve"> Implementation and completion (a), reporting and compliance (b)</w:t>
            </w:r>
          </w:p>
          <w:p w14:paraId="6603D766" w14:textId="77777777" w:rsidR="008D2B53" w:rsidRPr="00312B39" w:rsidRDefault="008D2B53" w:rsidP="008D2B53">
            <w:pPr>
              <w:spacing w:after="0"/>
              <w:rPr>
                <w:rFonts w:ascii="Arial" w:hAnsi="Arial" w:cs="Arial"/>
                <w:color w:val="006100"/>
                <w:sz w:val="16"/>
                <w:szCs w:val="16"/>
              </w:rPr>
            </w:pPr>
          </w:p>
          <w:p w14:paraId="3C6B5A4B" w14:textId="14584C31" w:rsidR="008D2B53" w:rsidRPr="00312B39" w:rsidRDefault="008D2B53" w:rsidP="008D2B53">
            <w:pPr>
              <w:spacing w:after="0"/>
              <w:rPr>
                <w:rFonts w:ascii="Arial" w:hAnsi="Arial" w:cs="Arial"/>
                <w:color w:val="006100"/>
                <w:sz w:val="16"/>
                <w:szCs w:val="16"/>
              </w:rPr>
            </w:pPr>
            <w:r w:rsidRPr="00312B39">
              <w:rPr>
                <w:rFonts w:ascii="Arial" w:hAnsi="Arial" w:cs="Arial"/>
                <w:color w:val="006100"/>
                <w:sz w:val="16"/>
                <w:szCs w:val="16"/>
              </w:rPr>
              <w:t>Why:</w:t>
            </w:r>
            <w:r>
              <w:rPr>
                <w:rFonts w:ascii="Arial" w:hAnsi="Arial" w:cs="Arial"/>
                <w:color w:val="006100"/>
                <w:sz w:val="16"/>
                <w:szCs w:val="16"/>
              </w:rPr>
              <w:t xml:space="preserve"> </w:t>
            </w:r>
            <w:r>
              <w:rPr>
                <w:rFonts w:ascii="Arial" w:hAnsi="Arial" w:cs="Arial"/>
                <w:color w:val="005D00"/>
                <w:sz w:val="16"/>
                <w:szCs w:val="16"/>
              </w:rPr>
              <w:t>To support c</w:t>
            </w:r>
            <w:r w:rsidRPr="00B67991">
              <w:rPr>
                <w:rFonts w:ascii="Arial" w:hAnsi="Arial" w:cs="Arial"/>
                <w:color w:val="005D00"/>
                <w:sz w:val="16"/>
                <w:szCs w:val="16"/>
              </w:rPr>
              <w:t xml:space="preserve">ompanies in compliance with the requirements under milestone 59. At the end of the </w:t>
            </w:r>
            <w:r w:rsidRPr="00B67991">
              <w:rPr>
                <w:rFonts w:ascii="Arial" w:hAnsi="Arial" w:cs="Arial"/>
                <w:color w:val="005D00"/>
                <w:sz w:val="16"/>
                <w:szCs w:val="16"/>
              </w:rPr>
              <w:lastRenderedPageBreak/>
              <w:t>investment, a Technical Report prepared by an independent auditor shall be sent, which shall certify the compliance with the Do No Significant Harm Technical Guidance (2021/C58/01).</w:t>
            </w:r>
          </w:p>
          <w:p w14:paraId="7D73BAD8" w14:textId="77777777" w:rsidR="008D2B53" w:rsidRPr="00312B39" w:rsidRDefault="008D2B53" w:rsidP="008D2B53">
            <w:pPr>
              <w:spacing w:after="0"/>
              <w:rPr>
                <w:rFonts w:ascii="Arial" w:hAnsi="Arial" w:cs="Arial"/>
                <w:color w:val="006100"/>
                <w:sz w:val="16"/>
                <w:szCs w:val="16"/>
              </w:rPr>
            </w:pPr>
          </w:p>
          <w:p w14:paraId="6B385E78" w14:textId="7225F41C" w:rsidR="008D2B53" w:rsidRPr="00B67991" w:rsidRDefault="008D2B53" w:rsidP="008D2B53">
            <w:pPr>
              <w:spacing w:after="0"/>
              <w:rPr>
                <w:rFonts w:ascii="Arial" w:hAnsi="Arial" w:cs="Arial"/>
                <w:color w:val="005D00"/>
                <w:sz w:val="16"/>
                <w:szCs w:val="16"/>
              </w:rPr>
            </w:pPr>
            <w:r w:rsidRPr="00312B39">
              <w:rPr>
                <w:rFonts w:ascii="Arial" w:hAnsi="Arial" w:cs="Arial"/>
                <w:color w:val="006100"/>
                <w:sz w:val="16"/>
                <w:szCs w:val="16"/>
              </w:rPr>
              <w:t xml:space="preserve">When: </w:t>
            </w:r>
            <w:r>
              <w:rPr>
                <w:rFonts w:ascii="Arial" w:hAnsi="Arial" w:cs="Arial"/>
                <w:color w:val="006100"/>
                <w:sz w:val="16"/>
                <w:szCs w:val="16"/>
              </w:rPr>
              <w:t>specify the dates of completion and the date of the technical report</w:t>
            </w:r>
          </w:p>
        </w:tc>
        <w:tc>
          <w:tcPr>
            <w:tcW w:w="2977" w:type="dxa"/>
            <w:shd w:val="clear" w:color="auto" w:fill="D6E3C6"/>
          </w:tcPr>
          <w:p w14:paraId="706A3BB3" w14:textId="0FA1E638" w:rsidR="008D2B53" w:rsidRPr="00B67991" w:rsidRDefault="008D2B53" w:rsidP="008D2B53">
            <w:pPr>
              <w:spacing w:after="0"/>
              <w:rPr>
                <w:rFonts w:ascii="Arial" w:hAnsi="Arial" w:cs="Arial"/>
                <w:color w:val="005D00"/>
                <w:sz w:val="16"/>
                <w:szCs w:val="16"/>
              </w:rPr>
            </w:pPr>
            <w:r>
              <w:rPr>
                <w:rFonts w:ascii="Arial" w:hAnsi="Arial" w:cs="Arial"/>
                <w:color w:val="005D00"/>
                <w:sz w:val="16"/>
                <w:szCs w:val="16"/>
              </w:rPr>
              <w:lastRenderedPageBreak/>
              <w:t>As above</w:t>
            </w:r>
          </w:p>
        </w:tc>
        <w:tc>
          <w:tcPr>
            <w:tcW w:w="1062" w:type="dxa"/>
            <w:gridSpan w:val="2"/>
            <w:shd w:val="clear" w:color="auto" w:fill="D6E3C6"/>
          </w:tcPr>
          <w:p w14:paraId="66D6E6EF" w14:textId="21D8B221" w:rsidR="008D2B53" w:rsidRPr="00B67991" w:rsidRDefault="008D2B53" w:rsidP="008D2B53">
            <w:pPr>
              <w:spacing w:after="0"/>
              <w:rPr>
                <w:rFonts w:ascii="Arial" w:hAnsi="Arial" w:cs="Arial"/>
                <w:color w:val="005D00"/>
                <w:sz w:val="16"/>
                <w:szCs w:val="16"/>
              </w:rPr>
            </w:pPr>
            <w:r>
              <w:rPr>
                <w:rFonts w:ascii="Arial" w:hAnsi="Arial" w:cs="Arial"/>
                <w:color w:val="005D00"/>
                <w:sz w:val="16"/>
                <w:szCs w:val="16"/>
              </w:rPr>
              <w:t>Delays in milestone 59</w:t>
            </w:r>
          </w:p>
        </w:tc>
        <w:tc>
          <w:tcPr>
            <w:tcW w:w="1290" w:type="dxa"/>
            <w:gridSpan w:val="2"/>
            <w:shd w:val="clear" w:color="auto" w:fill="D6E3C6"/>
          </w:tcPr>
          <w:p w14:paraId="65634D55" w14:textId="77777777" w:rsidR="008D2B53" w:rsidRPr="00B67991" w:rsidRDefault="008D2B53" w:rsidP="008D2B53">
            <w:pPr>
              <w:spacing w:after="0"/>
              <w:rPr>
                <w:rFonts w:ascii="Arial" w:hAnsi="Arial" w:cs="Arial"/>
                <w:color w:val="005D00"/>
                <w:sz w:val="16"/>
                <w:szCs w:val="16"/>
              </w:rPr>
            </w:pPr>
            <w:r>
              <w:rPr>
                <w:rFonts w:ascii="Arial" w:hAnsi="Arial" w:cs="Arial"/>
                <w:color w:val="005D00"/>
                <w:sz w:val="16"/>
                <w:szCs w:val="16"/>
              </w:rPr>
              <w:t>Yes, sample-based</w:t>
            </w:r>
          </w:p>
          <w:p w14:paraId="0C9B0526" w14:textId="77777777" w:rsidR="008D2B53" w:rsidRPr="00B67991" w:rsidRDefault="008D2B53" w:rsidP="008D2B53">
            <w:pPr>
              <w:spacing w:after="0"/>
              <w:rPr>
                <w:rFonts w:ascii="Arial" w:hAnsi="Arial" w:cs="Arial"/>
                <w:color w:val="005D00"/>
                <w:sz w:val="16"/>
                <w:szCs w:val="16"/>
              </w:rPr>
            </w:pPr>
          </w:p>
        </w:tc>
        <w:tc>
          <w:tcPr>
            <w:tcW w:w="949" w:type="dxa"/>
            <w:gridSpan w:val="2"/>
            <w:shd w:val="clear" w:color="auto" w:fill="D6E3C6"/>
          </w:tcPr>
          <w:p w14:paraId="09DE53C0" w14:textId="727C9A56" w:rsidR="008D2B53" w:rsidRPr="00B67991" w:rsidRDefault="008D2B53" w:rsidP="008D2B53">
            <w:pPr>
              <w:spacing w:after="0"/>
              <w:rPr>
                <w:rFonts w:ascii="Arial" w:hAnsi="Arial" w:cs="Arial"/>
                <w:color w:val="005D00"/>
                <w:sz w:val="16"/>
                <w:szCs w:val="16"/>
              </w:rPr>
            </w:pPr>
            <w:r>
              <w:rPr>
                <w:rFonts w:ascii="Arial" w:hAnsi="Arial" w:cs="Arial"/>
                <w:color w:val="005D00"/>
                <w:sz w:val="16"/>
                <w:szCs w:val="16"/>
              </w:rPr>
              <w:t>6 (enterprises)</w:t>
            </w:r>
          </w:p>
        </w:tc>
        <w:tc>
          <w:tcPr>
            <w:tcW w:w="794" w:type="dxa"/>
            <w:gridSpan w:val="2"/>
            <w:shd w:val="clear" w:color="auto" w:fill="D6E3C6"/>
          </w:tcPr>
          <w:p w14:paraId="7BE0A1CE" w14:textId="4AC0BBE1" w:rsidR="008D2B53" w:rsidRPr="00B67991" w:rsidRDefault="008D2B53" w:rsidP="008D2B53">
            <w:pPr>
              <w:spacing w:after="0"/>
              <w:rPr>
                <w:rFonts w:ascii="Arial" w:hAnsi="Arial" w:cs="Arial"/>
                <w:color w:val="005D00"/>
                <w:sz w:val="16"/>
                <w:szCs w:val="16"/>
              </w:rPr>
            </w:pPr>
            <w:r w:rsidRPr="00F63A48">
              <w:rPr>
                <w:rFonts w:ascii="Arial" w:hAnsi="Arial" w:cs="Arial"/>
                <w:color w:val="005D00"/>
                <w:sz w:val="16"/>
                <w:szCs w:val="16"/>
              </w:rPr>
              <w:t xml:space="preserve">The </w:t>
            </w:r>
            <w:r>
              <w:rPr>
                <w:rFonts w:ascii="Arial" w:hAnsi="Arial" w:cs="Arial"/>
                <w:color w:val="005D00"/>
                <w:sz w:val="16"/>
                <w:szCs w:val="16"/>
              </w:rPr>
              <w:t>target</w:t>
            </w:r>
            <w:r w:rsidRPr="00F63A48">
              <w:rPr>
                <w:rFonts w:ascii="Arial" w:hAnsi="Arial" w:cs="Arial"/>
                <w:color w:val="005D00"/>
                <w:sz w:val="16"/>
                <w:szCs w:val="16"/>
              </w:rPr>
              <w:t xml:space="preserve"> will likely have </w:t>
            </w:r>
            <w:r>
              <w:rPr>
                <w:rFonts w:ascii="Arial" w:hAnsi="Arial" w:cs="Arial"/>
                <w:color w:val="005D00"/>
                <w:sz w:val="16"/>
                <w:szCs w:val="16"/>
              </w:rPr>
              <w:t xml:space="preserve">a monitoring </w:t>
            </w:r>
            <w:r w:rsidRPr="00F63A48">
              <w:rPr>
                <w:rFonts w:ascii="Arial" w:hAnsi="Arial" w:cs="Arial"/>
                <w:color w:val="005D00"/>
                <w:sz w:val="16"/>
                <w:szCs w:val="16"/>
              </w:rPr>
              <w:t xml:space="preserve">step: </w:t>
            </w:r>
            <w:r w:rsidR="00E01074" w:rsidRPr="00E01074">
              <w:rPr>
                <w:rFonts w:ascii="Arial" w:hAnsi="Arial" w:cs="Arial"/>
                <w:color w:val="005D00"/>
                <w:sz w:val="16"/>
                <w:szCs w:val="16"/>
              </w:rPr>
              <w:t xml:space="preserve">Interim report on the implementation </w:t>
            </w:r>
            <w:r w:rsidR="00E01074" w:rsidRPr="00E01074">
              <w:rPr>
                <w:rFonts w:ascii="Arial" w:hAnsi="Arial" w:cs="Arial"/>
                <w:color w:val="005D00"/>
                <w:sz w:val="16"/>
                <w:szCs w:val="16"/>
              </w:rPr>
              <w:lastRenderedPageBreak/>
              <w:t>status of the instrument</w:t>
            </w:r>
            <w:r>
              <w:rPr>
                <w:rFonts w:ascii="Arial" w:hAnsi="Arial" w:cs="Arial"/>
                <w:color w:val="005D00"/>
                <w:sz w:val="16"/>
                <w:szCs w:val="16"/>
              </w:rPr>
              <w:t xml:space="preserve"> </w:t>
            </w:r>
            <w:r w:rsidRPr="00F63A48">
              <w:rPr>
                <w:rFonts w:ascii="Arial" w:hAnsi="Arial" w:cs="Arial"/>
                <w:color w:val="005D00"/>
                <w:sz w:val="16"/>
                <w:szCs w:val="16"/>
              </w:rPr>
              <w:t>(Q</w:t>
            </w:r>
            <w:r>
              <w:rPr>
                <w:rFonts w:ascii="Arial" w:hAnsi="Arial" w:cs="Arial"/>
                <w:color w:val="005D00"/>
                <w:sz w:val="16"/>
                <w:szCs w:val="16"/>
              </w:rPr>
              <w:t>2</w:t>
            </w:r>
            <w:r w:rsidRPr="00F63A48">
              <w:rPr>
                <w:rFonts w:ascii="Arial" w:hAnsi="Arial" w:cs="Arial"/>
                <w:color w:val="005D00"/>
                <w:sz w:val="16"/>
                <w:szCs w:val="16"/>
              </w:rPr>
              <w:t xml:space="preserve"> 202</w:t>
            </w:r>
            <w:r w:rsidR="00C41E3B">
              <w:rPr>
                <w:rFonts w:ascii="Arial" w:hAnsi="Arial" w:cs="Arial"/>
                <w:color w:val="005D00"/>
                <w:sz w:val="16"/>
                <w:szCs w:val="16"/>
              </w:rPr>
              <w:t>4</w:t>
            </w:r>
            <w:r w:rsidRPr="00F63A48">
              <w:rPr>
                <w:rFonts w:ascii="Arial" w:hAnsi="Arial" w:cs="Arial"/>
                <w:color w:val="005D00"/>
                <w:sz w:val="16"/>
                <w:szCs w:val="16"/>
              </w:rPr>
              <w:t>)</w:t>
            </w:r>
            <w:r>
              <w:rPr>
                <w:rFonts w:ascii="Arial" w:hAnsi="Arial" w:cs="Arial"/>
                <w:color w:val="005D00"/>
                <w:sz w:val="16"/>
                <w:szCs w:val="16"/>
              </w:rPr>
              <w:t xml:space="preserve">  </w:t>
            </w:r>
          </w:p>
        </w:tc>
      </w:tr>
      <w:tr w:rsidR="006E29FF" w:rsidRPr="00B67991" w14:paraId="1E3B2DA1" w14:textId="226020AB" w:rsidTr="00985C75">
        <w:trPr>
          <w:gridAfter w:val="1"/>
          <w:wAfter w:w="7" w:type="dxa"/>
          <w:trHeight w:val="309"/>
        </w:trPr>
        <w:tc>
          <w:tcPr>
            <w:tcW w:w="457" w:type="dxa"/>
            <w:shd w:val="clear" w:color="auto" w:fill="D6E3C6"/>
            <w:noWrap/>
          </w:tcPr>
          <w:p w14:paraId="663FD799" w14:textId="1810F44B" w:rsidR="006E29FF" w:rsidRPr="00B67991" w:rsidRDefault="006E29FF" w:rsidP="006E29FF">
            <w:pPr>
              <w:spacing w:after="0"/>
              <w:jc w:val="center"/>
              <w:rPr>
                <w:rFonts w:ascii="Arial" w:eastAsia="Times New Roman" w:hAnsi="Arial" w:cs="Arial"/>
                <w:color w:val="005D00"/>
                <w:sz w:val="16"/>
                <w:szCs w:val="16"/>
                <w:lang w:eastAsia="en-GB"/>
              </w:rPr>
            </w:pPr>
            <w:r w:rsidRPr="00B67991">
              <w:rPr>
                <w:rFonts w:ascii="Arial" w:hAnsi="Arial" w:cs="Arial"/>
                <w:color w:val="005D00"/>
                <w:sz w:val="16"/>
                <w:szCs w:val="16"/>
              </w:rPr>
              <w:lastRenderedPageBreak/>
              <w:t>61</w:t>
            </w:r>
          </w:p>
        </w:tc>
        <w:tc>
          <w:tcPr>
            <w:tcW w:w="1070" w:type="dxa"/>
            <w:shd w:val="clear" w:color="auto" w:fill="D6E3C6"/>
            <w:noWrap/>
          </w:tcPr>
          <w:p w14:paraId="3A3EE4D2" w14:textId="5D78A7C1" w:rsidR="006E29FF" w:rsidRPr="00B67991" w:rsidRDefault="006E29FF" w:rsidP="006E29FF">
            <w:pPr>
              <w:spacing w:after="0"/>
              <w:jc w:val="center"/>
              <w:rPr>
                <w:rFonts w:ascii="Arial" w:eastAsia="Times New Roman" w:hAnsi="Arial" w:cs="Arial"/>
                <w:color w:val="005D00"/>
                <w:sz w:val="16"/>
                <w:szCs w:val="16"/>
                <w:lang w:eastAsia="en-GB"/>
              </w:rPr>
            </w:pPr>
            <w:r w:rsidRPr="00B67991">
              <w:rPr>
                <w:rFonts w:ascii="Arial" w:hAnsi="Arial" w:cs="Arial"/>
                <w:color w:val="005D00"/>
                <w:sz w:val="16"/>
                <w:szCs w:val="16"/>
              </w:rPr>
              <w:t>C3.I2: Investment 2.3.a Equity instruments for climate neutrality and digital transformation investment</w:t>
            </w:r>
          </w:p>
        </w:tc>
        <w:tc>
          <w:tcPr>
            <w:tcW w:w="744" w:type="dxa"/>
            <w:shd w:val="clear" w:color="auto" w:fill="D6E3C6"/>
            <w:noWrap/>
          </w:tcPr>
          <w:p w14:paraId="19DD16C5" w14:textId="78C86E07" w:rsidR="006E29FF" w:rsidRPr="00B67991" w:rsidRDefault="006E29FF" w:rsidP="006E29FF">
            <w:pPr>
              <w:spacing w:after="0"/>
              <w:jc w:val="center"/>
              <w:rPr>
                <w:rFonts w:ascii="Arial" w:eastAsia="Times New Roman" w:hAnsi="Arial" w:cs="Arial"/>
                <w:color w:val="005D00"/>
                <w:sz w:val="16"/>
                <w:szCs w:val="16"/>
                <w:lang w:eastAsia="en-GB"/>
              </w:rPr>
            </w:pPr>
            <w:r w:rsidRPr="00B67991">
              <w:rPr>
                <w:rFonts w:ascii="Arial" w:hAnsi="Arial" w:cs="Arial"/>
                <w:color w:val="005D00"/>
                <w:sz w:val="16"/>
                <w:szCs w:val="16"/>
              </w:rPr>
              <w:t>Milestone</w:t>
            </w:r>
          </w:p>
        </w:tc>
        <w:tc>
          <w:tcPr>
            <w:tcW w:w="1061" w:type="dxa"/>
            <w:shd w:val="clear" w:color="auto" w:fill="D6E3C6"/>
            <w:noWrap/>
          </w:tcPr>
          <w:p w14:paraId="51BF4C2C" w14:textId="3C31F75B" w:rsidR="006E29FF" w:rsidRPr="00B67991" w:rsidRDefault="006E29FF" w:rsidP="006E29FF">
            <w:pPr>
              <w:spacing w:after="0"/>
              <w:rPr>
                <w:rFonts w:ascii="Arial" w:eastAsia="Times New Roman" w:hAnsi="Arial" w:cs="Arial"/>
                <w:color w:val="005D00"/>
                <w:sz w:val="16"/>
                <w:szCs w:val="16"/>
                <w:lang w:eastAsia="en-GB"/>
              </w:rPr>
            </w:pPr>
            <w:r w:rsidRPr="00B67991">
              <w:rPr>
                <w:rFonts w:ascii="Arial" w:hAnsi="Arial" w:cs="Arial"/>
                <w:color w:val="005D00"/>
                <w:sz w:val="16"/>
                <w:szCs w:val="16"/>
              </w:rPr>
              <w:t>Signature of a financing agreement between the Republic of Bulgaria and the European Investment Fund</w:t>
            </w:r>
          </w:p>
        </w:tc>
        <w:tc>
          <w:tcPr>
            <w:tcW w:w="946" w:type="dxa"/>
            <w:shd w:val="clear" w:color="auto" w:fill="D6E3C6"/>
            <w:noWrap/>
          </w:tcPr>
          <w:p w14:paraId="32DA0E33" w14:textId="63EB3ECA" w:rsidR="006E29FF" w:rsidRPr="00B67991" w:rsidRDefault="006E29FF" w:rsidP="006E29FF">
            <w:pPr>
              <w:spacing w:after="0"/>
              <w:rPr>
                <w:rFonts w:ascii="Arial" w:eastAsia="Times New Roman" w:hAnsi="Arial" w:cs="Arial"/>
                <w:color w:val="005D00"/>
                <w:sz w:val="16"/>
                <w:szCs w:val="16"/>
                <w:lang w:eastAsia="en-GB"/>
              </w:rPr>
            </w:pPr>
            <w:r w:rsidRPr="00B67991">
              <w:rPr>
                <w:rFonts w:ascii="Arial" w:hAnsi="Arial" w:cs="Arial"/>
                <w:color w:val="005D00"/>
                <w:sz w:val="16"/>
                <w:szCs w:val="16"/>
              </w:rPr>
              <w:t>Signed agreement and investment policy adopted</w:t>
            </w:r>
          </w:p>
        </w:tc>
        <w:tc>
          <w:tcPr>
            <w:tcW w:w="544" w:type="dxa"/>
            <w:shd w:val="clear" w:color="auto" w:fill="D6E3C6"/>
            <w:noWrap/>
          </w:tcPr>
          <w:p w14:paraId="725F88AD" w14:textId="77777777" w:rsidR="006E29FF" w:rsidRPr="00B67991" w:rsidRDefault="006E29FF" w:rsidP="006E29FF">
            <w:pPr>
              <w:spacing w:after="0"/>
              <w:jc w:val="center"/>
              <w:rPr>
                <w:rFonts w:ascii="Arial" w:eastAsia="Times New Roman" w:hAnsi="Arial" w:cs="Arial"/>
                <w:color w:val="005D00"/>
                <w:sz w:val="16"/>
                <w:szCs w:val="16"/>
                <w:lang w:eastAsia="en-GB"/>
              </w:rPr>
            </w:pPr>
          </w:p>
        </w:tc>
        <w:tc>
          <w:tcPr>
            <w:tcW w:w="501" w:type="dxa"/>
            <w:shd w:val="clear" w:color="auto" w:fill="D6E3C6"/>
            <w:noWrap/>
          </w:tcPr>
          <w:p w14:paraId="560B3FFE" w14:textId="77777777" w:rsidR="006E29FF" w:rsidRPr="00B67991" w:rsidRDefault="006E29FF" w:rsidP="006E29FF">
            <w:pPr>
              <w:spacing w:after="0"/>
              <w:jc w:val="center"/>
              <w:rPr>
                <w:rFonts w:ascii="Arial" w:eastAsia="Times New Roman" w:hAnsi="Arial" w:cs="Arial"/>
                <w:color w:val="005D00"/>
                <w:sz w:val="16"/>
                <w:szCs w:val="16"/>
                <w:lang w:eastAsia="en-GB"/>
              </w:rPr>
            </w:pPr>
          </w:p>
        </w:tc>
        <w:tc>
          <w:tcPr>
            <w:tcW w:w="694" w:type="dxa"/>
            <w:shd w:val="clear" w:color="auto" w:fill="D6E3C6"/>
            <w:noWrap/>
          </w:tcPr>
          <w:p w14:paraId="08A2E9E3" w14:textId="77777777" w:rsidR="006E29FF" w:rsidRPr="00B67991" w:rsidRDefault="006E29FF" w:rsidP="006E29FF">
            <w:pPr>
              <w:spacing w:after="0"/>
              <w:jc w:val="center"/>
              <w:rPr>
                <w:rFonts w:ascii="Arial" w:eastAsia="Times New Roman" w:hAnsi="Arial" w:cs="Arial"/>
                <w:color w:val="005D00"/>
                <w:sz w:val="16"/>
                <w:szCs w:val="16"/>
                <w:lang w:eastAsia="en-GB"/>
              </w:rPr>
            </w:pPr>
          </w:p>
        </w:tc>
        <w:tc>
          <w:tcPr>
            <w:tcW w:w="481" w:type="dxa"/>
            <w:gridSpan w:val="2"/>
            <w:shd w:val="clear" w:color="auto" w:fill="D6E3C6"/>
            <w:noWrap/>
          </w:tcPr>
          <w:p w14:paraId="6CF3718B" w14:textId="52D4B854" w:rsidR="006E29FF" w:rsidRPr="00B67991" w:rsidRDefault="006E29FF" w:rsidP="006E29FF">
            <w:pPr>
              <w:spacing w:after="0"/>
              <w:jc w:val="center"/>
              <w:rPr>
                <w:rFonts w:ascii="Arial" w:eastAsia="Times New Roman" w:hAnsi="Arial" w:cs="Arial"/>
                <w:color w:val="005D00"/>
                <w:sz w:val="16"/>
                <w:szCs w:val="16"/>
                <w:lang w:eastAsia="en-GB"/>
              </w:rPr>
            </w:pPr>
            <w:r w:rsidRPr="00B67991">
              <w:rPr>
                <w:rFonts w:ascii="Arial" w:hAnsi="Arial" w:cs="Arial"/>
                <w:color w:val="005D00"/>
                <w:sz w:val="16"/>
                <w:szCs w:val="16"/>
              </w:rPr>
              <w:t>Q3</w:t>
            </w:r>
          </w:p>
        </w:tc>
        <w:tc>
          <w:tcPr>
            <w:tcW w:w="524" w:type="dxa"/>
            <w:shd w:val="clear" w:color="auto" w:fill="D6E3C6"/>
            <w:noWrap/>
          </w:tcPr>
          <w:p w14:paraId="5257D7A8" w14:textId="45B04C67" w:rsidR="006E29FF" w:rsidRPr="00B67991" w:rsidRDefault="006E29FF" w:rsidP="006E29FF">
            <w:pPr>
              <w:spacing w:after="0"/>
              <w:jc w:val="center"/>
              <w:rPr>
                <w:rFonts w:ascii="Arial" w:eastAsia="Times New Roman" w:hAnsi="Arial" w:cs="Arial"/>
                <w:color w:val="005D00"/>
                <w:sz w:val="16"/>
                <w:szCs w:val="16"/>
                <w:lang w:eastAsia="en-GB"/>
              </w:rPr>
            </w:pPr>
            <w:r w:rsidRPr="00B67991">
              <w:rPr>
                <w:rFonts w:ascii="Arial" w:hAnsi="Arial" w:cs="Arial"/>
                <w:color w:val="005D00"/>
                <w:sz w:val="16"/>
                <w:szCs w:val="16"/>
              </w:rPr>
              <w:t>2022</w:t>
            </w:r>
          </w:p>
        </w:tc>
        <w:tc>
          <w:tcPr>
            <w:tcW w:w="1344" w:type="dxa"/>
            <w:gridSpan w:val="2"/>
            <w:shd w:val="clear" w:color="auto" w:fill="D6E3C6"/>
          </w:tcPr>
          <w:p w14:paraId="0EF9331B" w14:textId="75B1A833" w:rsidR="006E29FF" w:rsidRPr="00B67991" w:rsidRDefault="006E29FF" w:rsidP="006E29FF">
            <w:pPr>
              <w:spacing w:after="0"/>
              <w:rPr>
                <w:rFonts w:ascii="Arial" w:eastAsia="Times New Roman" w:hAnsi="Arial" w:cs="Arial"/>
                <w:color w:val="005D00"/>
                <w:sz w:val="16"/>
                <w:szCs w:val="16"/>
                <w:lang w:eastAsia="en-GB"/>
              </w:rPr>
            </w:pPr>
            <w:r w:rsidRPr="00B67991">
              <w:rPr>
                <w:rFonts w:ascii="Arial" w:hAnsi="Arial" w:cs="Arial"/>
                <w:color w:val="005D00"/>
                <w:sz w:val="16"/>
                <w:szCs w:val="16"/>
              </w:rPr>
              <w:t>Ministry of Innovation and Growth</w:t>
            </w:r>
          </w:p>
        </w:tc>
        <w:tc>
          <w:tcPr>
            <w:tcW w:w="1035" w:type="dxa"/>
            <w:shd w:val="clear" w:color="auto" w:fill="D6E3C6"/>
          </w:tcPr>
          <w:p w14:paraId="092A5BF1" w14:textId="77777777" w:rsidR="006E29FF" w:rsidRPr="00B67991" w:rsidRDefault="006E29FF" w:rsidP="006E29FF">
            <w:pPr>
              <w:spacing w:after="0"/>
              <w:rPr>
                <w:rFonts w:ascii="Arial" w:eastAsia="Times New Roman" w:hAnsi="Arial" w:cs="Arial"/>
                <w:color w:val="005D00"/>
                <w:sz w:val="16"/>
                <w:szCs w:val="16"/>
                <w:lang w:eastAsia="en-GB"/>
              </w:rPr>
            </w:pPr>
          </w:p>
        </w:tc>
        <w:tc>
          <w:tcPr>
            <w:tcW w:w="1985" w:type="dxa"/>
            <w:shd w:val="clear" w:color="auto" w:fill="D6E3C6"/>
          </w:tcPr>
          <w:p w14:paraId="73E15794" w14:textId="5271E9B2" w:rsidR="006E29FF" w:rsidRPr="00B67991" w:rsidRDefault="006E29FF" w:rsidP="006E29FF">
            <w:pPr>
              <w:spacing w:after="0"/>
              <w:rPr>
                <w:rFonts w:ascii="Arial" w:hAnsi="Arial" w:cs="Arial"/>
                <w:color w:val="005D00"/>
                <w:sz w:val="16"/>
                <w:szCs w:val="16"/>
              </w:rPr>
            </w:pPr>
            <w:r>
              <w:rPr>
                <w:rFonts w:ascii="Arial" w:hAnsi="Arial" w:cs="Arial"/>
                <w:color w:val="005D00"/>
                <w:sz w:val="16"/>
                <w:szCs w:val="16"/>
                <w:lang w:eastAsia="en-GB"/>
              </w:rPr>
              <w:t xml:space="preserve">a) </w:t>
            </w:r>
            <w:r w:rsidRPr="00B67991">
              <w:rPr>
                <w:rFonts w:ascii="Arial" w:hAnsi="Arial" w:cs="Arial"/>
                <w:color w:val="005D00"/>
                <w:sz w:val="16"/>
                <w:szCs w:val="16"/>
                <w:lang w:eastAsia="en-GB"/>
              </w:rPr>
              <w:t>a copy of the financing agreement., including the investment policy, and specifying the selection criteria that ensure compliance with the ‘Do no significant harm’ Technical Guidance (2021/C58/01), as specified in the CID Annex</w:t>
            </w:r>
          </w:p>
        </w:tc>
        <w:tc>
          <w:tcPr>
            <w:tcW w:w="4174" w:type="dxa"/>
            <w:shd w:val="clear" w:color="auto" w:fill="D6E3C6"/>
          </w:tcPr>
          <w:p w14:paraId="0B9554E9" w14:textId="77777777" w:rsidR="006E29FF" w:rsidRPr="00312B39" w:rsidRDefault="006E29FF" w:rsidP="006E29FF">
            <w:pPr>
              <w:spacing w:after="0"/>
              <w:rPr>
                <w:rFonts w:ascii="Arial" w:hAnsi="Arial" w:cs="Arial"/>
                <w:color w:val="006100"/>
                <w:sz w:val="16"/>
                <w:szCs w:val="16"/>
              </w:rPr>
            </w:pPr>
            <w:r w:rsidRPr="00312B39">
              <w:rPr>
                <w:rFonts w:ascii="Arial" w:hAnsi="Arial" w:cs="Arial"/>
                <w:color w:val="006100"/>
                <w:sz w:val="16"/>
                <w:szCs w:val="16"/>
              </w:rPr>
              <w:t xml:space="preserve">Institution/s: </w:t>
            </w:r>
            <w:r w:rsidRPr="00B67991">
              <w:rPr>
                <w:rFonts w:ascii="Arial" w:eastAsia="Times New Roman" w:hAnsi="Arial" w:cs="Arial"/>
                <w:color w:val="005D00"/>
                <w:sz w:val="16"/>
                <w:szCs w:val="16"/>
                <w:lang w:eastAsia="en-GB"/>
              </w:rPr>
              <w:t>Ministry of Innovation and Growth</w:t>
            </w:r>
          </w:p>
          <w:p w14:paraId="7AE72BA2" w14:textId="77777777" w:rsidR="006E29FF" w:rsidRPr="00312B39" w:rsidRDefault="006E29FF" w:rsidP="006E29FF">
            <w:pPr>
              <w:spacing w:after="0"/>
              <w:rPr>
                <w:rFonts w:ascii="Arial" w:hAnsi="Arial" w:cs="Arial"/>
                <w:color w:val="006100"/>
                <w:sz w:val="16"/>
                <w:szCs w:val="16"/>
              </w:rPr>
            </w:pPr>
          </w:p>
          <w:p w14:paraId="1181E083" w14:textId="6141921F" w:rsidR="006E29FF" w:rsidRPr="00312B39" w:rsidRDefault="006E29FF" w:rsidP="006E29FF">
            <w:pPr>
              <w:spacing w:after="0"/>
              <w:rPr>
                <w:rFonts w:ascii="Arial" w:hAnsi="Arial" w:cs="Arial"/>
                <w:color w:val="006100"/>
                <w:sz w:val="16"/>
                <w:szCs w:val="16"/>
              </w:rPr>
            </w:pPr>
            <w:r w:rsidRPr="00312B39">
              <w:rPr>
                <w:rFonts w:ascii="Arial" w:hAnsi="Arial" w:cs="Arial"/>
                <w:color w:val="006100"/>
                <w:sz w:val="16"/>
                <w:szCs w:val="16"/>
              </w:rPr>
              <w:t xml:space="preserve">What: </w:t>
            </w:r>
            <w:r w:rsidRPr="00B67991">
              <w:rPr>
                <w:rFonts w:ascii="Arial" w:hAnsi="Arial" w:cs="Arial"/>
                <w:color w:val="005D00"/>
                <w:sz w:val="16"/>
                <w:szCs w:val="16"/>
              </w:rPr>
              <w:t>Signature of a financing agreement between the Republic of Bulgaria and the European Investment Fund</w:t>
            </w:r>
            <w:r w:rsidRPr="00312B39">
              <w:rPr>
                <w:rFonts w:ascii="Arial" w:hAnsi="Arial" w:cs="Arial"/>
                <w:color w:val="006100"/>
                <w:sz w:val="16"/>
                <w:szCs w:val="16"/>
              </w:rPr>
              <w:t xml:space="preserve"> (</w:t>
            </w:r>
            <w:r>
              <w:rPr>
                <w:rFonts w:ascii="Arial" w:hAnsi="Arial" w:cs="Arial"/>
                <w:color w:val="006100"/>
                <w:sz w:val="16"/>
                <w:szCs w:val="16"/>
              </w:rPr>
              <w:t>a</w:t>
            </w:r>
            <w:r w:rsidRPr="00312B39">
              <w:rPr>
                <w:rFonts w:ascii="Arial" w:hAnsi="Arial" w:cs="Arial"/>
                <w:color w:val="006100"/>
                <w:sz w:val="16"/>
                <w:szCs w:val="16"/>
              </w:rPr>
              <w:t>)</w:t>
            </w:r>
          </w:p>
          <w:p w14:paraId="3E8EC267" w14:textId="77777777" w:rsidR="006E29FF" w:rsidRPr="00312B39" w:rsidRDefault="006E29FF" w:rsidP="006E29FF">
            <w:pPr>
              <w:spacing w:after="0"/>
              <w:rPr>
                <w:rFonts w:ascii="Arial" w:hAnsi="Arial" w:cs="Arial"/>
                <w:color w:val="006100"/>
                <w:sz w:val="16"/>
                <w:szCs w:val="16"/>
              </w:rPr>
            </w:pPr>
          </w:p>
          <w:p w14:paraId="05C4C7D5" w14:textId="6CE38269" w:rsidR="006E29FF" w:rsidRPr="00312B39" w:rsidRDefault="006E29FF" w:rsidP="006E29FF">
            <w:pPr>
              <w:spacing w:after="0"/>
              <w:rPr>
                <w:rFonts w:ascii="Arial" w:hAnsi="Arial" w:cs="Arial"/>
                <w:color w:val="006100"/>
                <w:sz w:val="16"/>
                <w:szCs w:val="16"/>
              </w:rPr>
            </w:pPr>
            <w:r w:rsidRPr="00312B39">
              <w:rPr>
                <w:rFonts w:ascii="Arial" w:hAnsi="Arial" w:cs="Arial"/>
                <w:color w:val="006100"/>
                <w:sz w:val="16"/>
                <w:szCs w:val="16"/>
              </w:rPr>
              <w:t>How:</w:t>
            </w:r>
            <w:r>
              <w:rPr>
                <w:rFonts w:ascii="Arial" w:hAnsi="Arial" w:cs="Arial"/>
                <w:color w:val="006100"/>
                <w:sz w:val="16"/>
                <w:szCs w:val="16"/>
              </w:rPr>
              <w:t xml:space="preserve"> discussions and signature (a)</w:t>
            </w:r>
          </w:p>
          <w:p w14:paraId="6932E4C2" w14:textId="77777777" w:rsidR="006E29FF" w:rsidRPr="00312B39" w:rsidRDefault="006E29FF" w:rsidP="006E29FF">
            <w:pPr>
              <w:spacing w:after="0"/>
              <w:rPr>
                <w:rFonts w:ascii="Arial" w:hAnsi="Arial" w:cs="Arial"/>
                <w:color w:val="006100"/>
                <w:sz w:val="16"/>
                <w:szCs w:val="16"/>
              </w:rPr>
            </w:pPr>
          </w:p>
          <w:p w14:paraId="607ED106" w14:textId="7644A881" w:rsidR="006E29FF" w:rsidRPr="00312B39" w:rsidRDefault="006E29FF" w:rsidP="006E29FF">
            <w:pPr>
              <w:spacing w:after="0"/>
              <w:rPr>
                <w:rFonts w:ascii="Arial" w:hAnsi="Arial" w:cs="Arial"/>
                <w:color w:val="006100"/>
                <w:sz w:val="16"/>
                <w:szCs w:val="16"/>
              </w:rPr>
            </w:pPr>
            <w:r w:rsidRPr="00312B39">
              <w:rPr>
                <w:rFonts w:ascii="Arial" w:hAnsi="Arial" w:cs="Arial"/>
                <w:color w:val="006100"/>
                <w:sz w:val="16"/>
                <w:szCs w:val="16"/>
              </w:rPr>
              <w:t>Why:</w:t>
            </w:r>
            <w:r>
              <w:rPr>
                <w:rFonts w:ascii="Arial" w:hAnsi="Arial" w:cs="Arial"/>
                <w:color w:val="006100"/>
                <w:sz w:val="16"/>
                <w:szCs w:val="16"/>
              </w:rPr>
              <w:t xml:space="preserve"> </w:t>
            </w:r>
            <w:r w:rsidRPr="00B67991">
              <w:rPr>
                <w:rFonts w:ascii="Arial" w:hAnsi="Arial" w:cs="Arial"/>
                <w:color w:val="005D00"/>
                <w:sz w:val="16"/>
                <w:szCs w:val="16"/>
              </w:rPr>
              <w:t xml:space="preserve">The investment policy shall: be adopted by the governing bodies of the financial instrument; be in line with the Commission’s Guidance Note of 22 January 2021 (SWD(2021) 12 final) related to financial instruments; include  selection  criteria  to  ensure compliance with the “Do no significant harm” Technical Guidance (2021/C58/01) of supported transactions under this measure - through the use of sustainability proofing;- by requiring beneficiaries that derived more than 50% of their direct revenues during the preceding financial year from activities or assets on the following list of activities to adopt and publish green transition plans: (i) activities related to fossil fuels, including downstream use; (ii) activities under the EU Emission Trading System (ETS) achieving projected greenhouse gas emissions that are not lower than the relevant benchmarks; (iii) activities related to waste landfills, incinerators and mechanical biological treatment plants; and (iv) activities where the long-term disposal of waste may cause harm to the environment. This requirement could be implemented, for example, by relying on the EIF’s new restricted sectors (non-infra equity Funds – Paris alignment framework), adjusted by certain additional restrictions on ETS sectors and certain transport activities; and by requiring the verification of legal compliance with the relevant EU and national environmental legislation of the beneficiary by the EIF for all transactions, including those exempted from sustainability proofing. The Fund shall provide financial instruments (equity) support for project special purpose vehicles, as well as SMEs and Small Mid-caps and Mid-Caps for investment in assets that contribute to climate neutrality and accelerate the green and digital transition in priority sectors in Bulgaria. This is expected to be carried out by supporting the creation of infrastructure assets, green energy production and storage infrastructure, including renewables, biomass, storage, recharging infrastructure for electric vehicles, hydrogen, digital infrastructure (ICT, optical infrastructure, data centres, 5G), urban regeneration, energy efficiency and social infrastructure. The support shall be delivered through venture capital funds and private equity. The management of the Fund shall be entrusted to the EIF. A dedicated RRF funding agreement shall be signed between the EIF and the Government of Bulgaria for the management of the RRF equity supported operations An investment committee shall be responsible for approving operations with intermediaries as proposed by the fund manager (EIF) based on market needs and in an open and market-conform way. It is expected that the </w:t>
            </w:r>
            <w:r w:rsidRPr="00B67991">
              <w:rPr>
                <w:rFonts w:ascii="Arial" w:hAnsi="Arial" w:cs="Arial"/>
                <w:color w:val="005D00"/>
                <w:sz w:val="16"/>
                <w:szCs w:val="16"/>
              </w:rPr>
              <w:lastRenderedPageBreak/>
              <w:t>instrument supports at least 3 beneficiaries The total amount of RRF funding shall be EUR 30 million. The structure of the Fund shall leverage private funds. Any returns to the Fund or financial instruments, including from repayments, as well as profits obtained through the use of RRF funding, less the remuneration of the fund manager and the financial intermediaries,  shall  be  used  for  the same policy goals, including after 2026.</w:t>
            </w:r>
            <w:r>
              <w:rPr>
                <w:rFonts w:ascii="Arial" w:hAnsi="Arial" w:cs="Arial"/>
                <w:color w:val="005D00"/>
                <w:sz w:val="16"/>
                <w:szCs w:val="16"/>
              </w:rPr>
              <w:t xml:space="preserve"> </w:t>
            </w:r>
            <w:r w:rsidRPr="00312B39">
              <w:rPr>
                <w:rFonts w:ascii="Arial" w:hAnsi="Arial" w:cs="Arial"/>
                <w:color w:val="006100"/>
                <w:sz w:val="16"/>
                <w:szCs w:val="16"/>
              </w:rPr>
              <w:t xml:space="preserve">[provide references to the </w:t>
            </w:r>
            <w:r>
              <w:rPr>
                <w:rFonts w:ascii="Arial" w:hAnsi="Arial" w:cs="Arial"/>
                <w:color w:val="006100"/>
                <w:sz w:val="16"/>
                <w:szCs w:val="16"/>
              </w:rPr>
              <w:t>above in the summary document</w:t>
            </w:r>
            <w:r w:rsidRPr="00312B39">
              <w:rPr>
                <w:rFonts w:ascii="Arial" w:hAnsi="Arial" w:cs="Arial"/>
                <w:color w:val="006100"/>
                <w:sz w:val="16"/>
                <w:szCs w:val="16"/>
              </w:rPr>
              <w:t>]</w:t>
            </w:r>
          </w:p>
          <w:p w14:paraId="7C25B841" w14:textId="77777777" w:rsidR="006E29FF" w:rsidRPr="00312B39" w:rsidRDefault="006E29FF" w:rsidP="006E29FF">
            <w:pPr>
              <w:spacing w:after="0"/>
              <w:rPr>
                <w:rFonts w:ascii="Arial" w:hAnsi="Arial" w:cs="Arial"/>
                <w:color w:val="006100"/>
                <w:sz w:val="16"/>
                <w:szCs w:val="16"/>
              </w:rPr>
            </w:pPr>
          </w:p>
          <w:p w14:paraId="692B6144" w14:textId="74334C08" w:rsidR="006E29FF" w:rsidRPr="00B67991" w:rsidRDefault="006E29FF" w:rsidP="006E29FF">
            <w:pPr>
              <w:spacing w:after="0"/>
              <w:rPr>
                <w:rFonts w:ascii="Arial" w:hAnsi="Arial" w:cs="Arial"/>
                <w:color w:val="005D00"/>
                <w:sz w:val="16"/>
                <w:szCs w:val="16"/>
              </w:rPr>
            </w:pPr>
            <w:r w:rsidRPr="00312B39">
              <w:rPr>
                <w:rFonts w:ascii="Arial" w:hAnsi="Arial" w:cs="Arial"/>
                <w:color w:val="006100"/>
                <w:sz w:val="16"/>
                <w:szCs w:val="16"/>
              </w:rPr>
              <w:t xml:space="preserve">When: </w:t>
            </w:r>
            <w:r>
              <w:rPr>
                <w:rFonts w:ascii="Arial" w:hAnsi="Arial" w:cs="Arial"/>
                <w:color w:val="006100"/>
                <w:sz w:val="16"/>
                <w:szCs w:val="16"/>
              </w:rPr>
              <w:t>specify the dates of signature</w:t>
            </w:r>
          </w:p>
        </w:tc>
        <w:tc>
          <w:tcPr>
            <w:tcW w:w="2977" w:type="dxa"/>
            <w:shd w:val="clear" w:color="auto" w:fill="D6E3C6"/>
          </w:tcPr>
          <w:p w14:paraId="18755DA3" w14:textId="77777777" w:rsidR="006E29FF" w:rsidRPr="005966A8" w:rsidRDefault="006E29FF" w:rsidP="006E29FF">
            <w:pPr>
              <w:spacing w:after="0"/>
              <w:rPr>
                <w:rFonts w:ascii="Arial" w:hAnsi="Arial" w:cs="Arial"/>
                <w:color w:val="005D00"/>
                <w:sz w:val="16"/>
                <w:szCs w:val="16"/>
              </w:rPr>
            </w:pPr>
            <w:r w:rsidRPr="005966A8">
              <w:rPr>
                <w:rFonts w:ascii="Arial" w:hAnsi="Arial" w:cs="Arial"/>
                <w:color w:val="005D00"/>
                <w:sz w:val="16"/>
                <w:szCs w:val="16"/>
              </w:rPr>
              <w:lastRenderedPageBreak/>
              <w:t xml:space="preserve">The instruments aim at investing in assets that contribute to climate neutrality and accelerate the green and digital transition in priority sectors in Bulgaria. This shall be carried out by supporting the creation of infrastructure assets (renewables, biomass, storage, recharging infrastructure for electric vehicles, hydrogen), digital infrastructure (ICT, optical infrastructure, data centres, 5G), urban regeneration, energy efficiency and social infrastructure. </w:t>
            </w:r>
          </w:p>
          <w:p w14:paraId="16A993A9" w14:textId="6995FE12" w:rsidR="006E29FF" w:rsidRPr="00B67991" w:rsidRDefault="006E29FF" w:rsidP="006E29FF">
            <w:pPr>
              <w:spacing w:after="0"/>
              <w:rPr>
                <w:rFonts w:ascii="Arial" w:hAnsi="Arial" w:cs="Arial"/>
                <w:color w:val="005D00"/>
                <w:sz w:val="16"/>
                <w:szCs w:val="16"/>
              </w:rPr>
            </w:pPr>
            <w:r w:rsidRPr="005966A8">
              <w:rPr>
                <w:rFonts w:ascii="Arial" w:hAnsi="Arial" w:cs="Arial"/>
                <w:color w:val="005D00"/>
                <w:sz w:val="16"/>
                <w:szCs w:val="16"/>
              </w:rPr>
              <w:t>The equity instruments shall be implemented by the European Investment Fund (EIF) as a financial partner (implementing partner) through a direct award to the EIF by a dedicated RRF funding agreement to be signed between the Republic of Bulgaria and the EIF for the RRF supported equity operation.</w:t>
            </w:r>
          </w:p>
        </w:tc>
        <w:tc>
          <w:tcPr>
            <w:tcW w:w="1062" w:type="dxa"/>
            <w:gridSpan w:val="2"/>
            <w:shd w:val="clear" w:color="auto" w:fill="D6E3C6"/>
          </w:tcPr>
          <w:p w14:paraId="39B1FDB9" w14:textId="43016203" w:rsidR="006E29FF" w:rsidRPr="00B67991" w:rsidRDefault="006E29FF" w:rsidP="006E29FF">
            <w:pPr>
              <w:spacing w:after="0"/>
              <w:rPr>
                <w:rFonts w:ascii="Arial" w:hAnsi="Arial" w:cs="Arial"/>
                <w:color w:val="005D00"/>
                <w:sz w:val="16"/>
                <w:szCs w:val="16"/>
              </w:rPr>
            </w:pPr>
            <w:r>
              <w:rPr>
                <w:rFonts w:ascii="Arial" w:hAnsi="Arial" w:cs="Arial"/>
                <w:color w:val="005D00"/>
                <w:sz w:val="16"/>
                <w:szCs w:val="16"/>
              </w:rPr>
              <w:t>-</w:t>
            </w:r>
          </w:p>
        </w:tc>
        <w:tc>
          <w:tcPr>
            <w:tcW w:w="1290" w:type="dxa"/>
            <w:gridSpan w:val="2"/>
            <w:shd w:val="clear" w:color="auto" w:fill="D6E3C6"/>
          </w:tcPr>
          <w:p w14:paraId="65954A44" w14:textId="213642EB" w:rsidR="006E29FF" w:rsidRPr="00B67991" w:rsidRDefault="006E29FF" w:rsidP="006E29FF">
            <w:pPr>
              <w:spacing w:after="0"/>
              <w:rPr>
                <w:rFonts w:ascii="Arial" w:hAnsi="Arial" w:cs="Arial"/>
                <w:color w:val="005D00"/>
                <w:sz w:val="16"/>
                <w:szCs w:val="16"/>
              </w:rPr>
            </w:pPr>
            <w:r w:rsidRPr="00B67991">
              <w:rPr>
                <w:rFonts w:ascii="Arial" w:hAnsi="Arial" w:cs="Arial"/>
                <w:color w:val="005D00"/>
                <w:sz w:val="16"/>
                <w:szCs w:val="16"/>
              </w:rPr>
              <w:t>None</w:t>
            </w:r>
          </w:p>
        </w:tc>
        <w:tc>
          <w:tcPr>
            <w:tcW w:w="949" w:type="dxa"/>
            <w:gridSpan w:val="2"/>
            <w:shd w:val="clear" w:color="auto" w:fill="D6E3C6"/>
          </w:tcPr>
          <w:p w14:paraId="63F46717" w14:textId="2719DE64" w:rsidR="006E29FF" w:rsidRPr="00B67991" w:rsidRDefault="006E29FF" w:rsidP="006E29FF">
            <w:pPr>
              <w:spacing w:after="0"/>
              <w:rPr>
                <w:rFonts w:ascii="Arial" w:hAnsi="Arial" w:cs="Arial"/>
                <w:color w:val="005D00"/>
                <w:sz w:val="16"/>
                <w:szCs w:val="16"/>
              </w:rPr>
            </w:pPr>
            <w:r>
              <w:rPr>
                <w:rFonts w:ascii="Arial" w:hAnsi="Arial" w:cs="Arial"/>
                <w:color w:val="005D00"/>
                <w:sz w:val="16"/>
                <w:szCs w:val="16"/>
              </w:rPr>
              <w:t>-</w:t>
            </w:r>
          </w:p>
        </w:tc>
        <w:tc>
          <w:tcPr>
            <w:tcW w:w="794" w:type="dxa"/>
            <w:gridSpan w:val="2"/>
            <w:shd w:val="clear" w:color="auto" w:fill="D6E3C6"/>
          </w:tcPr>
          <w:p w14:paraId="5CD2079A" w14:textId="5FA325AB" w:rsidR="006E29FF" w:rsidRPr="00B67991" w:rsidRDefault="006E29FF" w:rsidP="006E29FF">
            <w:pPr>
              <w:spacing w:after="0"/>
              <w:rPr>
                <w:rFonts w:ascii="Arial" w:hAnsi="Arial" w:cs="Arial"/>
                <w:color w:val="005D00"/>
                <w:sz w:val="16"/>
                <w:szCs w:val="16"/>
              </w:rPr>
            </w:pPr>
            <w:r w:rsidRPr="00F63A48">
              <w:rPr>
                <w:rFonts w:ascii="Arial" w:hAnsi="Arial" w:cs="Arial"/>
                <w:color w:val="005D00"/>
                <w:sz w:val="16"/>
                <w:szCs w:val="16"/>
              </w:rPr>
              <w:t xml:space="preserve">The </w:t>
            </w:r>
            <w:r w:rsidR="00C81208">
              <w:rPr>
                <w:rFonts w:ascii="Arial" w:hAnsi="Arial" w:cs="Arial"/>
                <w:color w:val="005D00"/>
                <w:sz w:val="16"/>
                <w:szCs w:val="16"/>
              </w:rPr>
              <w:t>milestone</w:t>
            </w:r>
            <w:r w:rsidRPr="00F63A48">
              <w:rPr>
                <w:rFonts w:ascii="Arial" w:hAnsi="Arial" w:cs="Arial"/>
                <w:color w:val="005D00"/>
                <w:sz w:val="16"/>
                <w:szCs w:val="16"/>
              </w:rPr>
              <w:t xml:space="preserve"> will likely have </w:t>
            </w:r>
            <w:r>
              <w:rPr>
                <w:rFonts w:ascii="Arial" w:hAnsi="Arial" w:cs="Arial"/>
                <w:color w:val="005D00"/>
                <w:sz w:val="16"/>
                <w:szCs w:val="16"/>
              </w:rPr>
              <w:t>a</w:t>
            </w:r>
            <w:r w:rsidR="008C718E">
              <w:rPr>
                <w:rFonts w:ascii="Arial" w:hAnsi="Arial" w:cs="Arial"/>
                <w:color w:val="005D00"/>
                <w:sz w:val="16"/>
                <w:szCs w:val="16"/>
              </w:rPr>
              <w:t>n</w:t>
            </w:r>
            <w:r>
              <w:rPr>
                <w:rFonts w:ascii="Arial" w:hAnsi="Arial" w:cs="Arial"/>
                <w:color w:val="005D00"/>
                <w:sz w:val="16"/>
                <w:szCs w:val="16"/>
              </w:rPr>
              <w:t xml:space="preserve"> </w:t>
            </w:r>
            <w:r w:rsidR="008C718E">
              <w:rPr>
                <w:rFonts w:ascii="Arial" w:hAnsi="Arial" w:cs="Arial"/>
                <w:color w:val="005D00"/>
                <w:sz w:val="16"/>
                <w:szCs w:val="16"/>
              </w:rPr>
              <w:t xml:space="preserve">ex-post </w:t>
            </w:r>
            <w:r>
              <w:rPr>
                <w:rFonts w:ascii="Arial" w:hAnsi="Arial" w:cs="Arial"/>
                <w:color w:val="005D00"/>
                <w:sz w:val="16"/>
                <w:szCs w:val="16"/>
              </w:rPr>
              <w:t xml:space="preserve">monitoring </w:t>
            </w:r>
            <w:r w:rsidRPr="00F63A48">
              <w:rPr>
                <w:rFonts w:ascii="Arial" w:hAnsi="Arial" w:cs="Arial"/>
                <w:color w:val="005D00"/>
                <w:sz w:val="16"/>
                <w:szCs w:val="16"/>
              </w:rPr>
              <w:t xml:space="preserve">step: </w:t>
            </w:r>
            <w:r w:rsidR="00FC243D" w:rsidRPr="00FC243D">
              <w:rPr>
                <w:rFonts w:ascii="Arial" w:hAnsi="Arial" w:cs="Arial"/>
                <w:color w:val="005D00"/>
                <w:sz w:val="16"/>
                <w:szCs w:val="16"/>
              </w:rPr>
              <w:t xml:space="preserve">Notification to the European Commission of the publication of the call for the selection of financial intermediaries </w:t>
            </w:r>
            <w:r w:rsidRPr="00F63A48">
              <w:rPr>
                <w:rFonts w:ascii="Arial" w:hAnsi="Arial" w:cs="Arial"/>
                <w:color w:val="005D00"/>
                <w:sz w:val="16"/>
                <w:szCs w:val="16"/>
              </w:rPr>
              <w:t>(Q</w:t>
            </w:r>
            <w:r w:rsidR="00637474">
              <w:rPr>
                <w:rFonts w:ascii="Arial" w:hAnsi="Arial" w:cs="Arial"/>
                <w:color w:val="005D00"/>
                <w:sz w:val="16"/>
                <w:szCs w:val="16"/>
              </w:rPr>
              <w:t>1</w:t>
            </w:r>
            <w:r w:rsidRPr="00F63A48">
              <w:rPr>
                <w:rFonts w:ascii="Arial" w:hAnsi="Arial" w:cs="Arial"/>
                <w:color w:val="005D00"/>
                <w:sz w:val="16"/>
                <w:szCs w:val="16"/>
              </w:rPr>
              <w:t xml:space="preserve"> 202</w:t>
            </w:r>
            <w:r w:rsidR="00637474">
              <w:rPr>
                <w:rFonts w:ascii="Arial" w:hAnsi="Arial" w:cs="Arial"/>
                <w:color w:val="005D00"/>
                <w:sz w:val="16"/>
                <w:szCs w:val="16"/>
              </w:rPr>
              <w:t>3</w:t>
            </w:r>
            <w:r w:rsidRPr="00F63A48">
              <w:rPr>
                <w:rFonts w:ascii="Arial" w:hAnsi="Arial" w:cs="Arial"/>
                <w:color w:val="005D00"/>
                <w:sz w:val="16"/>
                <w:szCs w:val="16"/>
              </w:rPr>
              <w:t>)</w:t>
            </w:r>
            <w:r>
              <w:rPr>
                <w:rFonts w:ascii="Arial" w:hAnsi="Arial" w:cs="Arial"/>
                <w:color w:val="005D00"/>
                <w:sz w:val="16"/>
                <w:szCs w:val="16"/>
              </w:rPr>
              <w:t xml:space="preserve">  </w:t>
            </w:r>
          </w:p>
        </w:tc>
      </w:tr>
      <w:tr w:rsidR="006E29FF" w:rsidRPr="00B67991" w14:paraId="59EBD808" w14:textId="10492BBB" w:rsidTr="00985C75">
        <w:trPr>
          <w:gridAfter w:val="1"/>
          <w:wAfter w:w="7" w:type="dxa"/>
          <w:trHeight w:val="309"/>
        </w:trPr>
        <w:tc>
          <w:tcPr>
            <w:tcW w:w="457" w:type="dxa"/>
            <w:shd w:val="clear" w:color="auto" w:fill="D6E3C6"/>
            <w:noWrap/>
          </w:tcPr>
          <w:p w14:paraId="03BA1171" w14:textId="3867E16B" w:rsidR="006E29FF" w:rsidRPr="00B67991" w:rsidRDefault="006E29FF" w:rsidP="006E29FF">
            <w:pPr>
              <w:spacing w:after="0"/>
              <w:jc w:val="center"/>
              <w:rPr>
                <w:rFonts w:ascii="Arial" w:eastAsia="Times New Roman" w:hAnsi="Arial" w:cs="Arial"/>
                <w:color w:val="005D00"/>
                <w:sz w:val="16"/>
                <w:szCs w:val="16"/>
                <w:lang w:eastAsia="en-GB"/>
              </w:rPr>
            </w:pPr>
            <w:r w:rsidRPr="00B67991">
              <w:rPr>
                <w:rFonts w:ascii="Arial" w:hAnsi="Arial" w:cs="Arial"/>
                <w:color w:val="005D00"/>
                <w:sz w:val="16"/>
                <w:szCs w:val="16"/>
              </w:rPr>
              <w:t>62</w:t>
            </w:r>
          </w:p>
        </w:tc>
        <w:tc>
          <w:tcPr>
            <w:tcW w:w="1070" w:type="dxa"/>
            <w:shd w:val="clear" w:color="auto" w:fill="D6E3C6"/>
            <w:noWrap/>
          </w:tcPr>
          <w:p w14:paraId="143BD0E1" w14:textId="043FA855" w:rsidR="006E29FF" w:rsidRPr="00B67991" w:rsidRDefault="006E29FF" w:rsidP="006E29FF">
            <w:pPr>
              <w:spacing w:after="0"/>
              <w:jc w:val="center"/>
              <w:rPr>
                <w:rFonts w:ascii="Arial" w:eastAsia="Times New Roman" w:hAnsi="Arial" w:cs="Arial"/>
                <w:color w:val="005D00"/>
                <w:sz w:val="16"/>
                <w:szCs w:val="16"/>
                <w:lang w:eastAsia="en-GB"/>
              </w:rPr>
            </w:pPr>
            <w:r w:rsidRPr="00B67991">
              <w:rPr>
                <w:rFonts w:ascii="Arial" w:hAnsi="Arial" w:cs="Arial"/>
                <w:color w:val="005D00"/>
                <w:sz w:val="16"/>
                <w:szCs w:val="16"/>
              </w:rPr>
              <w:t>C3.I2: Investment 2.3.a Equity instruments for climate neutrality and digital transformation investment</w:t>
            </w:r>
          </w:p>
        </w:tc>
        <w:tc>
          <w:tcPr>
            <w:tcW w:w="744" w:type="dxa"/>
            <w:shd w:val="clear" w:color="auto" w:fill="D6E3C6"/>
            <w:noWrap/>
          </w:tcPr>
          <w:p w14:paraId="55C8FD63" w14:textId="19296BEB" w:rsidR="006E29FF" w:rsidRPr="00B67991" w:rsidRDefault="006E29FF" w:rsidP="006E29FF">
            <w:pPr>
              <w:spacing w:after="0"/>
              <w:jc w:val="center"/>
              <w:rPr>
                <w:rFonts w:ascii="Arial" w:eastAsia="Times New Roman" w:hAnsi="Arial" w:cs="Arial"/>
                <w:color w:val="005D00"/>
                <w:sz w:val="16"/>
                <w:szCs w:val="16"/>
                <w:lang w:eastAsia="en-GB"/>
              </w:rPr>
            </w:pPr>
            <w:r w:rsidRPr="00B67991">
              <w:rPr>
                <w:rFonts w:ascii="Arial" w:hAnsi="Arial" w:cs="Arial"/>
                <w:color w:val="005D00"/>
                <w:sz w:val="16"/>
                <w:szCs w:val="16"/>
              </w:rPr>
              <w:t>Target</w:t>
            </w:r>
          </w:p>
        </w:tc>
        <w:tc>
          <w:tcPr>
            <w:tcW w:w="1061" w:type="dxa"/>
            <w:shd w:val="clear" w:color="auto" w:fill="D6E3C6"/>
            <w:noWrap/>
          </w:tcPr>
          <w:p w14:paraId="1AAD9AE8" w14:textId="651DE232" w:rsidR="006E29FF" w:rsidRPr="00B67991" w:rsidRDefault="006E29FF" w:rsidP="006E29FF">
            <w:pPr>
              <w:spacing w:after="0"/>
              <w:rPr>
                <w:rFonts w:ascii="Arial" w:eastAsia="Times New Roman" w:hAnsi="Arial" w:cs="Arial"/>
                <w:color w:val="005D00"/>
                <w:sz w:val="16"/>
                <w:szCs w:val="16"/>
                <w:lang w:eastAsia="en-GB"/>
              </w:rPr>
            </w:pPr>
            <w:r w:rsidRPr="00B67991">
              <w:rPr>
                <w:rFonts w:ascii="Arial" w:hAnsi="Arial" w:cs="Arial"/>
                <w:color w:val="005D00"/>
                <w:sz w:val="16"/>
                <w:szCs w:val="16"/>
              </w:rPr>
              <w:t>The responsible Investment Committee approved operations amounting to 100 % of the total allocated funding</w:t>
            </w:r>
          </w:p>
        </w:tc>
        <w:tc>
          <w:tcPr>
            <w:tcW w:w="946" w:type="dxa"/>
            <w:shd w:val="clear" w:color="auto" w:fill="D6E3C6"/>
            <w:noWrap/>
          </w:tcPr>
          <w:p w14:paraId="111C64E4" w14:textId="77777777" w:rsidR="006E29FF" w:rsidRPr="00B67991" w:rsidRDefault="006E29FF" w:rsidP="006E29FF">
            <w:pPr>
              <w:spacing w:after="0"/>
              <w:rPr>
                <w:rFonts w:ascii="Arial" w:eastAsia="Times New Roman" w:hAnsi="Arial" w:cs="Arial"/>
                <w:color w:val="005D00"/>
                <w:sz w:val="16"/>
                <w:szCs w:val="16"/>
                <w:lang w:eastAsia="en-GB"/>
              </w:rPr>
            </w:pPr>
          </w:p>
        </w:tc>
        <w:tc>
          <w:tcPr>
            <w:tcW w:w="544" w:type="dxa"/>
            <w:shd w:val="clear" w:color="auto" w:fill="D6E3C6"/>
            <w:noWrap/>
          </w:tcPr>
          <w:p w14:paraId="0957318F" w14:textId="467B9179" w:rsidR="006E29FF" w:rsidRPr="00B67991" w:rsidRDefault="006E29FF" w:rsidP="006E29FF">
            <w:pPr>
              <w:spacing w:after="0"/>
              <w:jc w:val="center"/>
              <w:rPr>
                <w:rFonts w:ascii="Arial" w:eastAsia="Times New Roman" w:hAnsi="Arial" w:cs="Arial"/>
                <w:color w:val="005D00"/>
                <w:sz w:val="16"/>
                <w:szCs w:val="16"/>
                <w:lang w:eastAsia="en-GB"/>
              </w:rPr>
            </w:pPr>
            <w:r w:rsidRPr="00B67991">
              <w:rPr>
                <w:rFonts w:ascii="Arial" w:hAnsi="Arial" w:cs="Arial"/>
                <w:color w:val="005D00"/>
                <w:sz w:val="16"/>
                <w:szCs w:val="16"/>
              </w:rPr>
              <w:t>% (Percentage)</w:t>
            </w:r>
          </w:p>
        </w:tc>
        <w:tc>
          <w:tcPr>
            <w:tcW w:w="501" w:type="dxa"/>
            <w:shd w:val="clear" w:color="auto" w:fill="D6E3C6"/>
            <w:noWrap/>
          </w:tcPr>
          <w:p w14:paraId="7114ED4C" w14:textId="0D88ABB9" w:rsidR="006E29FF" w:rsidRPr="00B67991" w:rsidRDefault="006E29FF" w:rsidP="006E29FF">
            <w:pPr>
              <w:spacing w:after="0"/>
              <w:jc w:val="center"/>
              <w:rPr>
                <w:rFonts w:ascii="Arial" w:eastAsia="Times New Roman" w:hAnsi="Arial" w:cs="Arial"/>
                <w:color w:val="005D00"/>
                <w:sz w:val="16"/>
                <w:szCs w:val="16"/>
                <w:lang w:eastAsia="en-GB"/>
              </w:rPr>
            </w:pPr>
            <w:r w:rsidRPr="00B67991">
              <w:rPr>
                <w:rFonts w:ascii="Arial" w:hAnsi="Arial" w:cs="Arial"/>
                <w:color w:val="005D00"/>
                <w:sz w:val="16"/>
                <w:szCs w:val="16"/>
              </w:rPr>
              <w:t>0</w:t>
            </w:r>
          </w:p>
        </w:tc>
        <w:tc>
          <w:tcPr>
            <w:tcW w:w="694" w:type="dxa"/>
            <w:shd w:val="clear" w:color="auto" w:fill="D6E3C6"/>
            <w:noWrap/>
          </w:tcPr>
          <w:p w14:paraId="4AE07F36" w14:textId="4F3086BD" w:rsidR="006E29FF" w:rsidRPr="00B67991" w:rsidRDefault="006E29FF" w:rsidP="006E29FF">
            <w:pPr>
              <w:spacing w:after="0"/>
              <w:jc w:val="center"/>
              <w:rPr>
                <w:rFonts w:ascii="Arial" w:eastAsia="Times New Roman" w:hAnsi="Arial" w:cs="Arial"/>
                <w:color w:val="005D00"/>
                <w:sz w:val="16"/>
                <w:szCs w:val="16"/>
                <w:lang w:eastAsia="en-GB"/>
              </w:rPr>
            </w:pPr>
            <w:r w:rsidRPr="00B67991">
              <w:rPr>
                <w:rFonts w:ascii="Arial" w:hAnsi="Arial" w:cs="Arial"/>
                <w:color w:val="005D00"/>
                <w:sz w:val="16"/>
                <w:szCs w:val="16"/>
              </w:rPr>
              <w:t>100</w:t>
            </w:r>
          </w:p>
        </w:tc>
        <w:tc>
          <w:tcPr>
            <w:tcW w:w="481" w:type="dxa"/>
            <w:gridSpan w:val="2"/>
            <w:shd w:val="clear" w:color="auto" w:fill="D6E3C6"/>
            <w:noWrap/>
          </w:tcPr>
          <w:p w14:paraId="217D052C" w14:textId="13ADD2C9" w:rsidR="006E29FF" w:rsidRPr="00B67991" w:rsidRDefault="006E29FF" w:rsidP="006E29FF">
            <w:pPr>
              <w:spacing w:after="0"/>
              <w:jc w:val="center"/>
              <w:rPr>
                <w:rFonts w:ascii="Arial" w:eastAsia="Times New Roman" w:hAnsi="Arial" w:cs="Arial"/>
                <w:color w:val="005D00"/>
                <w:sz w:val="16"/>
                <w:szCs w:val="16"/>
                <w:lang w:eastAsia="en-GB"/>
              </w:rPr>
            </w:pPr>
            <w:r w:rsidRPr="00B67991">
              <w:rPr>
                <w:rFonts w:ascii="Arial" w:hAnsi="Arial" w:cs="Arial"/>
                <w:color w:val="005D00"/>
                <w:sz w:val="16"/>
                <w:szCs w:val="16"/>
              </w:rPr>
              <w:t>Q2</w:t>
            </w:r>
          </w:p>
        </w:tc>
        <w:tc>
          <w:tcPr>
            <w:tcW w:w="524" w:type="dxa"/>
            <w:shd w:val="clear" w:color="auto" w:fill="D6E3C6"/>
            <w:noWrap/>
          </w:tcPr>
          <w:p w14:paraId="543C388F" w14:textId="0E7C1F7F" w:rsidR="006E29FF" w:rsidRPr="00B67991" w:rsidRDefault="006E29FF" w:rsidP="006E29FF">
            <w:pPr>
              <w:spacing w:after="0"/>
              <w:jc w:val="center"/>
              <w:rPr>
                <w:rFonts w:ascii="Arial" w:eastAsia="Times New Roman" w:hAnsi="Arial" w:cs="Arial"/>
                <w:color w:val="005D00"/>
                <w:sz w:val="16"/>
                <w:szCs w:val="16"/>
                <w:lang w:eastAsia="en-GB"/>
              </w:rPr>
            </w:pPr>
            <w:r w:rsidRPr="00B67991">
              <w:rPr>
                <w:rFonts w:ascii="Arial" w:hAnsi="Arial" w:cs="Arial"/>
                <w:color w:val="005D00"/>
                <w:sz w:val="16"/>
                <w:szCs w:val="16"/>
              </w:rPr>
              <w:t>2026</w:t>
            </w:r>
          </w:p>
        </w:tc>
        <w:tc>
          <w:tcPr>
            <w:tcW w:w="1344" w:type="dxa"/>
            <w:gridSpan w:val="2"/>
            <w:shd w:val="clear" w:color="auto" w:fill="D6E3C6"/>
          </w:tcPr>
          <w:p w14:paraId="25529C0B" w14:textId="3B8EA204" w:rsidR="006E29FF" w:rsidRPr="00B67991" w:rsidRDefault="006E29FF" w:rsidP="006E29FF">
            <w:pPr>
              <w:spacing w:after="0"/>
              <w:rPr>
                <w:rFonts w:ascii="Arial" w:eastAsia="Times New Roman" w:hAnsi="Arial" w:cs="Arial"/>
                <w:color w:val="005D00"/>
                <w:sz w:val="16"/>
                <w:szCs w:val="16"/>
                <w:lang w:eastAsia="en-GB"/>
              </w:rPr>
            </w:pPr>
            <w:r w:rsidRPr="00B67991">
              <w:rPr>
                <w:rFonts w:ascii="Arial" w:hAnsi="Arial" w:cs="Arial"/>
                <w:color w:val="005D00"/>
                <w:sz w:val="16"/>
                <w:szCs w:val="16"/>
              </w:rPr>
              <w:t>Ministry of Innovation and Growth</w:t>
            </w:r>
          </w:p>
        </w:tc>
        <w:tc>
          <w:tcPr>
            <w:tcW w:w="1035" w:type="dxa"/>
            <w:shd w:val="clear" w:color="auto" w:fill="D6E3C6"/>
          </w:tcPr>
          <w:p w14:paraId="6D392085" w14:textId="77777777" w:rsidR="006E29FF" w:rsidRPr="00B67991" w:rsidRDefault="006E29FF" w:rsidP="006E29FF">
            <w:pPr>
              <w:spacing w:after="0"/>
              <w:rPr>
                <w:rFonts w:ascii="Arial" w:eastAsia="Times New Roman" w:hAnsi="Arial" w:cs="Arial"/>
                <w:color w:val="005D00"/>
                <w:sz w:val="16"/>
                <w:szCs w:val="16"/>
                <w:lang w:eastAsia="en-GB"/>
              </w:rPr>
            </w:pPr>
          </w:p>
        </w:tc>
        <w:tc>
          <w:tcPr>
            <w:tcW w:w="1985" w:type="dxa"/>
            <w:shd w:val="clear" w:color="auto" w:fill="D6E3C6"/>
          </w:tcPr>
          <w:p w14:paraId="376D4117" w14:textId="2847CD8B" w:rsidR="006E29FF" w:rsidRPr="00863D12" w:rsidRDefault="006E29FF" w:rsidP="006E29FF">
            <w:pPr>
              <w:pStyle w:val="ListParagraph"/>
              <w:numPr>
                <w:ilvl w:val="0"/>
                <w:numId w:val="36"/>
              </w:numPr>
              <w:spacing w:after="0"/>
              <w:ind w:left="400"/>
              <w:rPr>
                <w:rFonts w:ascii="Arial" w:hAnsi="Arial" w:cs="Arial"/>
                <w:color w:val="005D00"/>
                <w:sz w:val="16"/>
                <w:szCs w:val="16"/>
                <w:lang w:eastAsia="en-GB"/>
              </w:rPr>
            </w:pPr>
            <w:r w:rsidRPr="00863D12">
              <w:rPr>
                <w:rFonts w:ascii="Arial" w:hAnsi="Arial" w:cs="Arial"/>
                <w:color w:val="005D00"/>
                <w:sz w:val="16"/>
                <w:szCs w:val="16"/>
                <w:lang w:eastAsia="en-GB"/>
              </w:rPr>
              <w:t xml:space="preserve">a list of the approved finance or investment operations and for each operation the amount of finance approved and reference to the document by the Investment Committee approving the operation and brief description of the supported financial intermediaries; </w:t>
            </w:r>
          </w:p>
          <w:p w14:paraId="2D379E77" w14:textId="042DFE89" w:rsidR="006E29FF" w:rsidRPr="00863D12" w:rsidRDefault="006E29FF" w:rsidP="006E29FF">
            <w:pPr>
              <w:pStyle w:val="ListParagraph"/>
              <w:numPr>
                <w:ilvl w:val="0"/>
                <w:numId w:val="36"/>
              </w:numPr>
              <w:spacing w:after="0"/>
              <w:ind w:left="400"/>
              <w:rPr>
                <w:rFonts w:ascii="Arial" w:hAnsi="Arial" w:cs="Arial"/>
                <w:color w:val="005D00"/>
                <w:sz w:val="16"/>
                <w:szCs w:val="16"/>
              </w:rPr>
            </w:pPr>
            <w:r w:rsidRPr="00863D12">
              <w:rPr>
                <w:rFonts w:ascii="Arial" w:hAnsi="Arial" w:cs="Arial"/>
                <w:color w:val="005D00"/>
                <w:sz w:val="16"/>
                <w:szCs w:val="16"/>
                <w:lang w:eastAsia="en-GB"/>
              </w:rPr>
              <w:t>for each operation in the list under (a), copies of relevant extracts of the  approval document and the documentation submitted by the beneficiary to the Investment Committee proving alignment with the description of the measure, the target set out in the CID annex and the description of milestone 61 in the CID annex.</w:t>
            </w:r>
          </w:p>
        </w:tc>
        <w:tc>
          <w:tcPr>
            <w:tcW w:w="4174" w:type="dxa"/>
            <w:shd w:val="clear" w:color="auto" w:fill="D6E3C6"/>
          </w:tcPr>
          <w:p w14:paraId="02A7F74D" w14:textId="77777777" w:rsidR="006E29FF" w:rsidRPr="00312B39" w:rsidRDefault="006E29FF" w:rsidP="006E29FF">
            <w:pPr>
              <w:spacing w:after="0"/>
              <w:rPr>
                <w:rFonts w:ascii="Arial" w:hAnsi="Arial" w:cs="Arial"/>
                <w:color w:val="006100"/>
                <w:sz w:val="16"/>
                <w:szCs w:val="16"/>
              </w:rPr>
            </w:pPr>
            <w:r w:rsidRPr="00312B39">
              <w:rPr>
                <w:rFonts w:ascii="Arial" w:hAnsi="Arial" w:cs="Arial"/>
                <w:color w:val="006100"/>
                <w:sz w:val="16"/>
                <w:szCs w:val="16"/>
              </w:rPr>
              <w:t xml:space="preserve">Institution/s: </w:t>
            </w:r>
            <w:r w:rsidRPr="00B67991">
              <w:rPr>
                <w:rFonts w:ascii="Arial" w:eastAsia="Times New Roman" w:hAnsi="Arial" w:cs="Arial"/>
                <w:color w:val="005D00"/>
                <w:sz w:val="16"/>
                <w:szCs w:val="16"/>
                <w:lang w:eastAsia="en-GB"/>
              </w:rPr>
              <w:t>Ministry of Innovation and Growth</w:t>
            </w:r>
          </w:p>
          <w:p w14:paraId="00C6F083" w14:textId="77777777" w:rsidR="006E29FF" w:rsidRPr="00312B39" w:rsidRDefault="006E29FF" w:rsidP="006E29FF">
            <w:pPr>
              <w:spacing w:after="0"/>
              <w:rPr>
                <w:rFonts w:ascii="Arial" w:hAnsi="Arial" w:cs="Arial"/>
                <w:color w:val="006100"/>
                <w:sz w:val="16"/>
                <w:szCs w:val="16"/>
              </w:rPr>
            </w:pPr>
          </w:p>
          <w:p w14:paraId="6B057328" w14:textId="500A51CB" w:rsidR="006E29FF" w:rsidRPr="00312B39" w:rsidRDefault="006E29FF" w:rsidP="006E29FF">
            <w:pPr>
              <w:spacing w:after="0"/>
              <w:rPr>
                <w:rFonts w:ascii="Arial" w:hAnsi="Arial" w:cs="Arial"/>
                <w:color w:val="006100"/>
                <w:sz w:val="16"/>
                <w:szCs w:val="16"/>
              </w:rPr>
            </w:pPr>
            <w:r w:rsidRPr="00312B39">
              <w:rPr>
                <w:rFonts w:ascii="Arial" w:hAnsi="Arial" w:cs="Arial"/>
                <w:color w:val="006100"/>
                <w:sz w:val="16"/>
                <w:szCs w:val="16"/>
              </w:rPr>
              <w:t xml:space="preserve">What: </w:t>
            </w:r>
            <w:r>
              <w:rPr>
                <w:rFonts w:ascii="Arial" w:hAnsi="Arial" w:cs="Arial"/>
                <w:color w:val="006100"/>
                <w:sz w:val="16"/>
                <w:szCs w:val="16"/>
              </w:rPr>
              <w:t xml:space="preserve">Approval of the </w:t>
            </w:r>
            <w:r w:rsidRPr="00B67991">
              <w:rPr>
                <w:rFonts w:ascii="Arial" w:hAnsi="Arial" w:cs="Arial"/>
                <w:color w:val="005D00"/>
                <w:sz w:val="16"/>
                <w:szCs w:val="16"/>
              </w:rPr>
              <w:t xml:space="preserve">responsible Investment Committee </w:t>
            </w:r>
            <w:r>
              <w:rPr>
                <w:rFonts w:ascii="Arial" w:hAnsi="Arial" w:cs="Arial"/>
                <w:color w:val="005D00"/>
                <w:sz w:val="16"/>
                <w:szCs w:val="16"/>
              </w:rPr>
              <w:t>of</w:t>
            </w:r>
            <w:r w:rsidRPr="00B67991">
              <w:rPr>
                <w:rFonts w:ascii="Arial" w:hAnsi="Arial" w:cs="Arial"/>
                <w:color w:val="005D00"/>
                <w:sz w:val="16"/>
                <w:szCs w:val="16"/>
              </w:rPr>
              <w:t xml:space="preserve"> operations amounting to 100 % of the total allocated funding</w:t>
            </w:r>
            <w:r w:rsidRPr="00312B39">
              <w:rPr>
                <w:rFonts w:ascii="Arial" w:hAnsi="Arial" w:cs="Arial"/>
                <w:color w:val="006100"/>
                <w:sz w:val="16"/>
                <w:szCs w:val="16"/>
              </w:rPr>
              <w:t xml:space="preserve"> (</w:t>
            </w:r>
            <w:r>
              <w:rPr>
                <w:rFonts w:ascii="Arial" w:hAnsi="Arial" w:cs="Arial"/>
                <w:color w:val="006100"/>
                <w:sz w:val="16"/>
                <w:szCs w:val="16"/>
              </w:rPr>
              <w:t>a</w:t>
            </w:r>
            <w:r w:rsidRPr="00312B39">
              <w:rPr>
                <w:rFonts w:ascii="Arial" w:hAnsi="Arial" w:cs="Arial"/>
                <w:color w:val="006100"/>
                <w:sz w:val="16"/>
                <w:szCs w:val="16"/>
              </w:rPr>
              <w:t>)</w:t>
            </w:r>
          </w:p>
          <w:p w14:paraId="4B1FC4C1" w14:textId="77777777" w:rsidR="006E29FF" w:rsidRPr="00312B39" w:rsidRDefault="006E29FF" w:rsidP="006E29FF">
            <w:pPr>
              <w:spacing w:after="0"/>
              <w:rPr>
                <w:rFonts w:ascii="Arial" w:hAnsi="Arial" w:cs="Arial"/>
                <w:color w:val="006100"/>
                <w:sz w:val="16"/>
                <w:szCs w:val="16"/>
              </w:rPr>
            </w:pPr>
          </w:p>
          <w:p w14:paraId="1CCBF742" w14:textId="64DF5A3D" w:rsidR="006E29FF" w:rsidRPr="00312B39" w:rsidRDefault="006E29FF" w:rsidP="006E29FF">
            <w:pPr>
              <w:spacing w:after="0"/>
              <w:rPr>
                <w:rFonts w:ascii="Arial" w:hAnsi="Arial" w:cs="Arial"/>
                <w:color w:val="006100"/>
                <w:sz w:val="16"/>
                <w:szCs w:val="16"/>
              </w:rPr>
            </w:pPr>
            <w:r w:rsidRPr="00312B39">
              <w:rPr>
                <w:rFonts w:ascii="Arial" w:hAnsi="Arial" w:cs="Arial"/>
                <w:color w:val="006100"/>
                <w:sz w:val="16"/>
                <w:szCs w:val="16"/>
              </w:rPr>
              <w:t>How:</w:t>
            </w:r>
            <w:r>
              <w:rPr>
                <w:rFonts w:ascii="Arial" w:hAnsi="Arial" w:cs="Arial"/>
                <w:color w:val="006100"/>
                <w:sz w:val="16"/>
                <w:szCs w:val="16"/>
              </w:rPr>
              <w:t xml:space="preserve"> approval (a) and reporting (b)</w:t>
            </w:r>
          </w:p>
          <w:p w14:paraId="57D95BF8" w14:textId="77777777" w:rsidR="006E29FF" w:rsidRPr="00312B39" w:rsidRDefault="006E29FF" w:rsidP="006E29FF">
            <w:pPr>
              <w:spacing w:after="0"/>
              <w:rPr>
                <w:rFonts w:ascii="Arial" w:hAnsi="Arial" w:cs="Arial"/>
                <w:color w:val="006100"/>
                <w:sz w:val="16"/>
                <w:szCs w:val="16"/>
              </w:rPr>
            </w:pPr>
          </w:p>
          <w:p w14:paraId="48AA0D63" w14:textId="33742086" w:rsidR="006E29FF" w:rsidRPr="00312B39" w:rsidRDefault="006E29FF" w:rsidP="006E29FF">
            <w:pPr>
              <w:spacing w:after="0"/>
              <w:rPr>
                <w:rFonts w:ascii="Arial" w:hAnsi="Arial" w:cs="Arial"/>
                <w:color w:val="006100"/>
                <w:sz w:val="16"/>
                <w:szCs w:val="16"/>
              </w:rPr>
            </w:pPr>
            <w:r w:rsidRPr="00312B39">
              <w:rPr>
                <w:rFonts w:ascii="Arial" w:hAnsi="Arial" w:cs="Arial"/>
                <w:color w:val="006100"/>
                <w:sz w:val="16"/>
                <w:szCs w:val="16"/>
              </w:rPr>
              <w:t>Why:</w:t>
            </w:r>
            <w:r>
              <w:rPr>
                <w:rFonts w:ascii="Arial" w:hAnsi="Arial" w:cs="Arial"/>
                <w:color w:val="006100"/>
                <w:sz w:val="16"/>
                <w:szCs w:val="16"/>
              </w:rPr>
              <w:t xml:space="preserve"> </w:t>
            </w:r>
            <w:r>
              <w:rPr>
                <w:rFonts w:ascii="Arial" w:hAnsi="Arial" w:cs="Arial"/>
                <w:color w:val="005D00"/>
                <w:sz w:val="16"/>
                <w:szCs w:val="16"/>
              </w:rPr>
              <w:t>To f</w:t>
            </w:r>
            <w:r w:rsidRPr="00B67991">
              <w:rPr>
                <w:rFonts w:ascii="Arial" w:hAnsi="Arial" w:cs="Arial"/>
                <w:color w:val="005D00"/>
                <w:sz w:val="16"/>
                <w:szCs w:val="16"/>
              </w:rPr>
              <w:t xml:space="preserve">inance or </w:t>
            </w:r>
            <w:r>
              <w:rPr>
                <w:rFonts w:ascii="Arial" w:hAnsi="Arial" w:cs="Arial"/>
                <w:color w:val="005D00"/>
                <w:sz w:val="16"/>
                <w:szCs w:val="16"/>
              </w:rPr>
              <w:t xml:space="preserve">support </w:t>
            </w:r>
            <w:r w:rsidRPr="00B67991">
              <w:rPr>
                <w:rFonts w:ascii="Arial" w:hAnsi="Arial" w:cs="Arial"/>
                <w:color w:val="005D00"/>
                <w:sz w:val="16"/>
                <w:szCs w:val="16"/>
              </w:rPr>
              <w:t>investment operations amounting to 100% of the total amount of finance or investment targeted approved by the Investment Committee designated by the government of Bulgaria, in accordance with the requirements specified in milestone 61.</w:t>
            </w:r>
            <w:r>
              <w:rPr>
                <w:rFonts w:ascii="Arial" w:hAnsi="Arial" w:cs="Arial"/>
                <w:color w:val="006100"/>
                <w:sz w:val="16"/>
                <w:szCs w:val="16"/>
              </w:rPr>
              <w:t xml:space="preserve"> </w:t>
            </w:r>
          </w:p>
          <w:p w14:paraId="3ED07611" w14:textId="77777777" w:rsidR="006E29FF" w:rsidRPr="00312B39" w:rsidRDefault="006E29FF" w:rsidP="006E29FF">
            <w:pPr>
              <w:spacing w:after="0"/>
              <w:rPr>
                <w:rFonts w:ascii="Arial" w:hAnsi="Arial" w:cs="Arial"/>
                <w:color w:val="006100"/>
                <w:sz w:val="16"/>
                <w:szCs w:val="16"/>
              </w:rPr>
            </w:pPr>
          </w:p>
          <w:p w14:paraId="6B4B15CC" w14:textId="6A87664C" w:rsidR="006E29FF" w:rsidRPr="00B67991" w:rsidRDefault="006E29FF" w:rsidP="006E29FF">
            <w:pPr>
              <w:spacing w:after="0"/>
              <w:rPr>
                <w:rFonts w:ascii="Arial" w:hAnsi="Arial" w:cs="Arial"/>
                <w:color w:val="005D00"/>
                <w:sz w:val="16"/>
                <w:szCs w:val="16"/>
              </w:rPr>
            </w:pPr>
            <w:r w:rsidRPr="00312B39">
              <w:rPr>
                <w:rFonts w:ascii="Arial" w:hAnsi="Arial" w:cs="Arial"/>
                <w:color w:val="006100"/>
                <w:sz w:val="16"/>
                <w:szCs w:val="16"/>
              </w:rPr>
              <w:t xml:space="preserve">When: </w:t>
            </w:r>
            <w:r>
              <w:rPr>
                <w:rFonts w:ascii="Arial" w:hAnsi="Arial" w:cs="Arial"/>
                <w:color w:val="006100"/>
                <w:sz w:val="16"/>
                <w:szCs w:val="16"/>
              </w:rPr>
              <w:t>specify the dates of approval</w:t>
            </w:r>
          </w:p>
        </w:tc>
        <w:tc>
          <w:tcPr>
            <w:tcW w:w="2977" w:type="dxa"/>
            <w:shd w:val="clear" w:color="auto" w:fill="D6E3C6"/>
          </w:tcPr>
          <w:p w14:paraId="2DD2A579" w14:textId="6B72A6D8" w:rsidR="006E29FF" w:rsidRPr="00B67991" w:rsidRDefault="006E29FF" w:rsidP="006E29FF">
            <w:pPr>
              <w:spacing w:after="0"/>
              <w:rPr>
                <w:rFonts w:ascii="Arial" w:hAnsi="Arial" w:cs="Arial"/>
                <w:color w:val="005D00"/>
                <w:sz w:val="16"/>
                <w:szCs w:val="16"/>
              </w:rPr>
            </w:pPr>
            <w:r>
              <w:rPr>
                <w:rFonts w:ascii="Arial" w:hAnsi="Arial" w:cs="Arial"/>
                <w:color w:val="005D00"/>
                <w:sz w:val="16"/>
                <w:szCs w:val="16"/>
              </w:rPr>
              <w:t>As above</w:t>
            </w:r>
          </w:p>
        </w:tc>
        <w:tc>
          <w:tcPr>
            <w:tcW w:w="1062" w:type="dxa"/>
            <w:gridSpan w:val="2"/>
            <w:shd w:val="clear" w:color="auto" w:fill="D6E3C6"/>
          </w:tcPr>
          <w:p w14:paraId="45DDA14F" w14:textId="77777777" w:rsidR="006E29FF" w:rsidRPr="00B67991" w:rsidRDefault="006E29FF" w:rsidP="006E29FF">
            <w:pPr>
              <w:spacing w:after="0"/>
              <w:rPr>
                <w:rFonts w:ascii="Arial" w:hAnsi="Arial" w:cs="Arial"/>
                <w:color w:val="005D00"/>
                <w:sz w:val="16"/>
                <w:szCs w:val="16"/>
              </w:rPr>
            </w:pPr>
          </w:p>
        </w:tc>
        <w:tc>
          <w:tcPr>
            <w:tcW w:w="1290" w:type="dxa"/>
            <w:gridSpan w:val="2"/>
            <w:shd w:val="clear" w:color="auto" w:fill="D6E3C6"/>
          </w:tcPr>
          <w:p w14:paraId="5D849952" w14:textId="03433F3C" w:rsidR="006E29FF" w:rsidRPr="00B67991" w:rsidRDefault="006E29FF" w:rsidP="006E29FF">
            <w:pPr>
              <w:spacing w:after="0"/>
              <w:rPr>
                <w:rFonts w:ascii="Arial" w:hAnsi="Arial" w:cs="Arial"/>
                <w:color w:val="005D00"/>
                <w:sz w:val="16"/>
                <w:szCs w:val="16"/>
              </w:rPr>
            </w:pPr>
            <w:r w:rsidRPr="00B67991">
              <w:rPr>
                <w:rFonts w:ascii="Arial" w:hAnsi="Arial" w:cs="Arial"/>
                <w:color w:val="005D00"/>
                <w:sz w:val="16"/>
                <w:szCs w:val="16"/>
              </w:rPr>
              <w:t>None</w:t>
            </w:r>
          </w:p>
        </w:tc>
        <w:tc>
          <w:tcPr>
            <w:tcW w:w="949" w:type="dxa"/>
            <w:gridSpan w:val="2"/>
            <w:shd w:val="clear" w:color="auto" w:fill="D6E3C6"/>
          </w:tcPr>
          <w:p w14:paraId="6AD76BD5" w14:textId="28779931" w:rsidR="006E29FF" w:rsidRPr="00B67991" w:rsidRDefault="006E29FF" w:rsidP="006E29FF">
            <w:pPr>
              <w:spacing w:after="0"/>
              <w:rPr>
                <w:rFonts w:ascii="Arial" w:hAnsi="Arial" w:cs="Arial"/>
                <w:color w:val="005D00"/>
                <w:sz w:val="16"/>
                <w:szCs w:val="16"/>
              </w:rPr>
            </w:pPr>
            <w:r>
              <w:rPr>
                <w:rFonts w:ascii="Arial" w:hAnsi="Arial" w:cs="Arial"/>
                <w:color w:val="005D00"/>
                <w:sz w:val="16"/>
                <w:szCs w:val="16"/>
              </w:rPr>
              <w:t>-</w:t>
            </w:r>
          </w:p>
        </w:tc>
        <w:tc>
          <w:tcPr>
            <w:tcW w:w="794" w:type="dxa"/>
            <w:gridSpan w:val="2"/>
            <w:shd w:val="clear" w:color="auto" w:fill="D6E3C6"/>
          </w:tcPr>
          <w:p w14:paraId="621F68BE" w14:textId="7A82C447" w:rsidR="006E29FF" w:rsidRPr="00B67991" w:rsidRDefault="00B23BFB" w:rsidP="006E29FF">
            <w:pPr>
              <w:spacing w:after="0"/>
              <w:rPr>
                <w:rFonts w:ascii="Arial" w:hAnsi="Arial" w:cs="Arial"/>
                <w:color w:val="005D00"/>
                <w:sz w:val="16"/>
                <w:szCs w:val="16"/>
              </w:rPr>
            </w:pPr>
            <w:r w:rsidRPr="00B23BFB">
              <w:rPr>
                <w:rFonts w:ascii="Arial" w:hAnsi="Arial" w:cs="Arial"/>
                <w:color w:val="005D00"/>
                <w:sz w:val="16"/>
                <w:szCs w:val="16"/>
              </w:rPr>
              <w:t xml:space="preserve">The </w:t>
            </w:r>
            <w:r w:rsidR="003F1623">
              <w:rPr>
                <w:rFonts w:ascii="Arial" w:hAnsi="Arial" w:cs="Arial"/>
                <w:color w:val="005D00"/>
                <w:sz w:val="16"/>
                <w:szCs w:val="16"/>
              </w:rPr>
              <w:t>target</w:t>
            </w:r>
            <w:r w:rsidRPr="00B23BFB">
              <w:rPr>
                <w:rFonts w:ascii="Arial" w:hAnsi="Arial" w:cs="Arial"/>
                <w:color w:val="005D00"/>
                <w:sz w:val="16"/>
                <w:szCs w:val="16"/>
              </w:rPr>
              <w:t xml:space="preserve"> will likely have ex-post step</w:t>
            </w:r>
            <w:r w:rsidR="00144D10">
              <w:rPr>
                <w:rFonts w:ascii="Arial" w:hAnsi="Arial" w:cs="Arial"/>
                <w:color w:val="005D00"/>
                <w:sz w:val="16"/>
                <w:szCs w:val="16"/>
              </w:rPr>
              <w:t>s</w:t>
            </w:r>
            <w:r w:rsidRPr="00B23BFB">
              <w:rPr>
                <w:rFonts w:ascii="Arial" w:hAnsi="Arial" w:cs="Arial"/>
                <w:color w:val="005D00"/>
                <w:sz w:val="16"/>
                <w:szCs w:val="16"/>
              </w:rPr>
              <w:t xml:space="preserve">: </w:t>
            </w:r>
            <w:r w:rsidR="001C57B9" w:rsidRPr="001C57B9">
              <w:rPr>
                <w:rFonts w:ascii="Arial" w:hAnsi="Arial" w:cs="Arial"/>
                <w:color w:val="005D00"/>
                <w:sz w:val="16"/>
                <w:szCs w:val="16"/>
              </w:rPr>
              <w:t>Interim Report</w:t>
            </w:r>
            <w:r w:rsidRPr="00B23BFB">
              <w:rPr>
                <w:rFonts w:ascii="Arial" w:hAnsi="Arial" w:cs="Arial"/>
                <w:color w:val="005D00"/>
                <w:sz w:val="16"/>
                <w:szCs w:val="16"/>
              </w:rPr>
              <w:t xml:space="preserve"> (Q</w:t>
            </w:r>
            <w:r w:rsidR="00C02ADC">
              <w:rPr>
                <w:rFonts w:ascii="Arial" w:hAnsi="Arial" w:cs="Arial"/>
                <w:color w:val="005D00"/>
                <w:sz w:val="16"/>
                <w:szCs w:val="16"/>
              </w:rPr>
              <w:t>2</w:t>
            </w:r>
            <w:r w:rsidRPr="00B23BFB">
              <w:rPr>
                <w:rFonts w:ascii="Arial" w:hAnsi="Arial" w:cs="Arial"/>
                <w:color w:val="005D00"/>
                <w:sz w:val="16"/>
                <w:szCs w:val="16"/>
              </w:rPr>
              <w:t xml:space="preserve"> 202</w:t>
            </w:r>
            <w:r w:rsidR="001C3243">
              <w:rPr>
                <w:rFonts w:ascii="Arial" w:hAnsi="Arial" w:cs="Arial"/>
                <w:color w:val="005D00"/>
                <w:sz w:val="16"/>
                <w:szCs w:val="16"/>
              </w:rPr>
              <w:t>5</w:t>
            </w:r>
            <w:r w:rsidRPr="00B23BFB">
              <w:rPr>
                <w:rFonts w:ascii="Arial" w:hAnsi="Arial" w:cs="Arial"/>
                <w:color w:val="005D00"/>
                <w:sz w:val="16"/>
                <w:szCs w:val="16"/>
              </w:rPr>
              <w:t xml:space="preserve">)  </w:t>
            </w:r>
            <w:r w:rsidR="001C3243">
              <w:rPr>
                <w:rFonts w:ascii="Arial" w:hAnsi="Arial" w:cs="Arial"/>
                <w:color w:val="005D00"/>
                <w:sz w:val="16"/>
                <w:szCs w:val="16"/>
              </w:rPr>
              <w:t xml:space="preserve"> and </w:t>
            </w:r>
            <w:r w:rsidR="006A7761" w:rsidRPr="006A7761">
              <w:rPr>
                <w:rFonts w:ascii="Arial" w:hAnsi="Arial" w:cs="Arial"/>
                <w:color w:val="005D00"/>
                <w:sz w:val="16"/>
                <w:szCs w:val="16"/>
              </w:rPr>
              <w:t>40% of the resources allocated by the financial instrument disbursed to final beneficiaries</w:t>
            </w:r>
            <w:r w:rsidR="006A7761">
              <w:rPr>
                <w:rFonts w:ascii="Arial" w:hAnsi="Arial" w:cs="Arial"/>
                <w:color w:val="005D00"/>
                <w:sz w:val="16"/>
                <w:szCs w:val="16"/>
              </w:rPr>
              <w:t xml:space="preserve"> (</w:t>
            </w:r>
            <w:r w:rsidR="00D60C66">
              <w:rPr>
                <w:rFonts w:ascii="Arial" w:hAnsi="Arial" w:cs="Arial"/>
                <w:color w:val="005D00"/>
                <w:sz w:val="16"/>
                <w:szCs w:val="16"/>
              </w:rPr>
              <w:t>Q4 2026)</w:t>
            </w:r>
          </w:p>
        </w:tc>
      </w:tr>
    </w:tbl>
    <w:p w14:paraId="2C5FAE3E" w14:textId="77777777" w:rsidR="00EA0C19" w:rsidRPr="004F5702" w:rsidRDefault="00EA0C19" w:rsidP="00EA621A">
      <w:pPr>
        <w:rPr>
          <w:rFonts w:cstheme="minorHAnsi"/>
          <w:color w:val="005D00"/>
          <w:lang w:val="en-IE"/>
        </w:rPr>
      </w:pPr>
    </w:p>
    <w:sectPr w:rsidR="00EA0C19" w:rsidRPr="004F5702" w:rsidSect="00681305">
      <w:headerReference w:type="even" r:id="rId11"/>
      <w:headerReference w:type="default" r:id="rId12"/>
      <w:footerReference w:type="even" r:id="rId13"/>
      <w:footerReference w:type="default" r:id="rId14"/>
      <w:headerReference w:type="first" r:id="rId15"/>
      <w:footerReference w:type="first" r:id="rId16"/>
      <w:pgSz w:w="23808" w:h="16840" w:orient="landscape" w:code="8"/>
      <w:pgMar w:top="1440" w:right="215" w:bottom="1440" w:left="709"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CFB9B4" w14:textId="77777777" w:rsidR="00B10CEF" w:rsidRDefault="00B10CEF" w:rsidP="00FE1033">
      <w:pPr>
        <w:spacing w:after="0" w:line="240" w:lineRule="auto"/>
      </w:pPr>
      <w:r>
        <w:separator/>
      </w:r>
    </w:p>
  </w:endnote>
  <w:endnote w:type="continuationSeparator" w:id="0">
    <w:p w14:paraId="26049DB6" w14:textId="77777777" w:rsidR="00B10CEF" w:rsidRDefault="00B10CEF" w:rsidP="00FE1033">
      <w:pPr>
        <w:spacing w:after="0" w:line="240" w:lineRule="auto"/>
      </w:pPr>
      <w:r>
        <w:continuationSeparator/>
      </w:r>
    </w:p>
  </w:endnote>
  <w:endnote w:type="continuationNotice" w:id="1">
    <w:p w14:paraId="4E8B9758" w14:textId="77777777" w:rsidR="00B10CEF" w:rsidRDefault="00B10CE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F98499" w14:textId="77777777" w:rsidR="00681305" w:rsidRDefault="0068130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A4EDBA" w14:textId="77777777" w:rsidR="00681305" w:rsidRDefault="0068130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EC19EF" w14:textId="77777777" w:rsidR="00681305" w:rsidRDefault="0068130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6A4FDA" w14:textId="77777777" w:rsidR="00B10CEF" w:rsidRDefault="00B10CEF" w:rsidP="00FE1033">
      <w:pPr>
        <w:spacing w:after="0" w:line="240" w:lineRule="auto"/>
      </w:pPr>
      <w:r>
        <w:separator/>
      </w:r>
    </w:p>
  </w:footnote>
  <w:footnote w:type="continuationSeparator" w:id="0">
    <w:p w14:paraId="3CA4917C" w14:textId="77777777" w:rsidR="00B10CEF" w:rsidRDefault="00B10CEF" w:rsidP="00FE1033">
      <w:pPr>
        <w:spacing w:after="0" w:line="240" w:lineRule="auto"/>
      </w:pPr>
      <w:r>
        <w:continuationSeparator/>
      </w:r>
    </w:p>
  </w:footnote>
  <w:footnote w:type="continuationNotice" w:id="1">
    <w:p w14:paraId="683CA726" w14:textId="77777777" w:rsidR="00B10CEF" w:rsidRDefault="00B10CE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8034D3" w14:textId="77777777" w:rsidR="00681305" w:rsidRDefault="0068130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062643" w14:textId="77777777" w:rsidR="00681305" w:rsidRDefault="0068130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BE2FDF" w14:textId="77777777" w:rsidR="00681305" w:rsidRDefault="0068130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8F5594"/>
    <w:multiLevelType w:val="multilevel"/>
    <w:tmpl w:val="E8F82F06"/>
    <w:lvl w:ilvl="0">
      <w:start w:val="1"/>
      <w:numFmt w:val="decimal"/>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AA102E3"/>
    <w:multiLevelType w:val="hybridMultilevel"/>
    <w:tmpl w:val="333E2CB4"/>
    <w:lvl w:ilvl="0" w:tplc="D9B20710">
      <w:start w:val="1"/>
      <w:numFmt w:val="lowerLetter"/>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 w15:restartNumberingAfterBreak="0">
    <w:nsid w:val="0BD1093F"/>
    <w:multiLevelType w:val="hybridMultilevel"/>
    <w:tmpl w:val="28E43656"/>
    <w:lvl w:ilvl="0" w:tplc="F41A308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3F964BE"/>
    <w:multiLevelType w:val="hybridMultilevel"/>
    <w:tmpl w:val="445254C0"/>
    <w:lvl w:ilvl="0" w:tplc="20000017">
      <w:start w:val="1"/>
      <w:numFmt w:val="lowerLetter"/>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4" w15:restartNumberingAfterBreak="0">
    <w:nsid w:val="1A6A1574"/>
    <w:multiLevelType w:val="hybridMultilevel"/>
    <w:tmpl w:val="59C4294E"/>
    <w:lvl w:ilvl="0" w:tplc="20000017">
      <w:start w:val="1"/>
      <w:numFmt w:val="lowerLetter"/>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5" w15:restartNumberingAfterBreak="0">
    <w:nsid w:val="1AFC5B4F"/>
    <w:multiLevelType w:val="hybridMultilevel"/>
    <w:tmpl w:val="0F5ED136"/>
    <w:lvl w:ilvl="0" w:tplc="6754616E">
      <w:start w:val="1"/>
      <w:numFmt w:val="lowerLetter"/>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6" w15:restartNumberingAfterBreak="0">
    <w:nsid w:val="1C371E59"/>
    <w:multiLevelType w:val="hybridMultilevel"/>
    <w:tmpl w:val="8126207E"/>
    <w:lvl w:ilvl="0" w:tplc="D00284F0">
      <w:start w:val="1"/>
      <w:numFmt w:val="lowerLetter"/>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7" w15:restartNumberingAfterBreak="0">
    <w:nsid w:val="210038D2"/>
    <w:multiLevelType w:val="multilevel"/>
    <w:tmpl w:val="0A443EB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2C64D39"/>
    <w:multiLevelType w:val="hybridMultilevel"/>
    <w:tmpl w:val="A8009BA6"/>
    <w:lvl w:ilvl="0" w:tplc="20000017">
      <w:start w:val="1"/>
      <w:numFmt w:val="lowerLetter"/>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9" w15:restartNumberingAfterBreak="0">
    <w:nsid w:val="279C4E04"/>
    <w:multiLevelType w:val="hybridMultilevel"/>
    <w:tmpl w:val="7CD0C342"/>
    <w:lvl w:ilvl="0" w:tplc="20000017">
      <w:start w:val="1"/>
      <w:numFmt w:val="lowerLetter"/>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0" w15:restartNumberingAfterBreak="0">
    <w:nsid w:val="2A953E49"/>
    <w:multiLevelType w:val="multilevel"/>
    <w:tmpl w:val="65EEE9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C323F99"/>
    <w:multiLevelType w:val="multilevel"/>
    <w:tmpl w:val="D4428F0C"/>
    <w:lvl w:ilvl="0">
      <w:start w:val="3"/>
      <w:numFmt w:val="decimal"/>
      <w:lvlText w:val="%1."/>
      <w:lvlJc w:val="left"/>
      <w:pPr>
        <w:tabs>
          <w:tab w:val="num" w:pos="720"/>
        </w:tabs>
        <w:ind w:left="720" w:hanging="360"/>
      </w:pPr>
    </w:lvl>
    <w:lvl w:ilvl="1">
      <w:start w:val="2"/>
      <w:numFmt w:val="upperLetter"/>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D7E7884"/>
    <w:multiLevelType w:val="hybridMultilevel"/>
    <w:tmpl w:val="1E92194E"/>
    <w:lvl w:ilvl="0" w:tplc="11F65B62">
      <w:start w:val="1"/>
      <w:numFmt w:val="lowerLetter"/>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3" w15:restartNumberingAfterBreak="0">
    <w:nsid w:val="2F0D507A"/>
    <w:multiLevelType w:val="hybridMultilevel"/>
    <w:tmpl w:val="13668A7A"/>
    <w:lvl w:ilvl="0" w:tplc="224CFFC6">
      <w:start w:val="1"/>
      <w:numFmt w:val="lowerLetter"/>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4" w15:restartNumberingAfterBreak="0">
    <w:nsid w:val="35744F69"/>
    <w:multiLevelType w:val="hybridMultilevel"/>
    <w:tmpl w:val="B29C986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3D5B12B5"/>
    <w:multiLevelType w:val="hybridMultilevel"/>
    <w:tmpl w:val="2C10C326"/>
    <w:lvl w:ilvl="0" w:tplc="43E4F4CE">
      <w:start w:val="1"/>
      <w:numFmt w:val="lowerLetter"/>
      <w:lvlText w:val="%1)"/>
      <w:lvlJc w:val="left"/>
      <w:pPr>
        <w:ind w:left="720" w:hanging="360"/>
      </w:pPr>
      <w:rPr>
        <w:rFonts w:hint="default"/>
      </w:rPr>
    </w:lvl>
    <w:lvl w:ilvl="1" w:tplc="45ECC4DC">
      <w:start w:val="1"/>
      <w:numFmt w:val="bullet"/>
      <w:lvlText w:val="-"/>
      <w:lvlJc w:val="left"/>
      <w:pPr>
        <w:ind w:left="1440" w:hanging="360"/>
      </w:pPr>
      <w:rPr>
        <w:rFonts w:ascii="Arial" w:eastAsiaTheme="minorHAnsi" w:hAnsi="Arial" w:cs="Arial" w:hint="default"/>
      </w:r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6" w15:restartNumberingAfterBreak="0">
    <w:nsid w:val="3F7D5E41"/>
    <w:multiLevelType w:val="hybridMultilevel"/>
    <w:tmpl w:val="B29C986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47194AF0"/>
    <w:multiLevelType w:val="hybridMultilevel"/>
    <w:tmpl w:val="F10E6402"/>
    <w:lvl w:ilvl="0" w:tplc="51849274">
      <w:start w:val="1"/>
      <w:numFmt w:val="lowerLetter"/>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8" w15:restartNumberingAfterBreak="0">
    <w:nsid w:val="47B53435"/>
    <w:multiLevelType w:val="hybridMultilevel"/>
    <w:tmpl w:val="1898DC10"/>
    <w:lvl w:ilvl="0" w:tplc="20000017">
      <w:start w:val="1"/>
      <w:numFmt w:val="lowerLetter"/>
      <w:lvlText w:val="%1)"/>
      <w:lvlJc w:val="left"/>
      <w:pPr>
        <w:ind w:left="1080" w:hanging="360"/>
      </w:pPr>
    </w:lvl>
    <w:lvl w:ilvl="1" w:tplc="20000019" w:tentative="1">
      <w:start w:val="1"/>
      <w:numFmt w:val="lowerLetter"/>
      <w:lvlText w:val="%2."/>
      <w:lvlJc w:val="left"/>
      <w:pPr>
        <w:ind w:left="1800" w:hanging="360"/>
      </w:pPr>
    </w:lvl>
    <w:lvl w:ilvl="2" w:tplc="2000001B" w:tentative="1">
      <w:start w:val="1"/>
      <w:numFmt w:val="lowerRoman"/>
      <w:lvlText w:val="%3."/>
      <w:lvlJc w:val="right"/>
      <w:pPr>
        <w:ind w:left="2520" w:hanging="180"/>
      </w:pPr>
    </w:lvl>
    <w:lvl w:ilvl="3" w:tplc="2000000F" w:tentative="1">
      <w:start w:val="1"/>
      <w:numFmt w:val="decimal"/>
      <w:lvlText w:val="%4."/>
      <w:lvlJc w:val="left"/>
      <w:pPr>
        <w:ind w:left="3240" w:hanging="360"/>
      </w:pPr>
    </w:lvl>
    <w:lvl w:ilvl="4" w:tplc="20000019" w:tentative="1">
      <w:start w:val="1"/>
      <w:numFmt w:val="lowerLetter"/>
      <w:lvlText w:val="%5."/>
      <w:lvlJc w:val="left"/>
      <w:pPr>
        <w:ind w:left="3960" w:hanging="360"/>
      </w:pPr>
    </w:lvl>
    <w:lvl w:ilvl="5" w:tplc="2000001B" w:tentative="1">
      <w:start w:val="1"/>
      <w:numFmt w:val="lowerRoman"/>
      <w:lvlText w:val="%6."/>
      <w:lvlJc w:val="right"/>
      <w:pPr>
        <w:ind w:left="4680" w:hanging="180"/>
      </w:pPr>
    </w:lvl>
    <w:lvl w:ilvl="6" w:tplc="2000000F" w:tentative="1">
      <w:start w:val="1"/>
      <w:numFmt w:val="decimal"/>
      <w:lvlText w:val="%7."/>
      <w:lvlJc w:val="left"/>
      <w:pPr>
        <w:ind w:left="5400" w:hanging="360"/>
      </w:pPr>
    </w:lvl>
    <w:lvl w:ilvl="7" w:tplc="20000019" w:tentative="1">
      <w:start w:val="1"/>
      <w:numFmt w:val="lowerLetter"/>
      <w:lvlText w:val="%8."/>
      <w:lvlJc w:val="left"/>
      <w:pPr>
        <w:ind w:left="6120" w:hanging="360"/>
      </w:pPr>
    </w:lvl>
    <w:lvl w:ilvl="8" w:tplc="2000001B" w:tentative="1">
      <w:start w:val="1"/>
      <w:numFmt w:val="lowerRoman"/>
      <w:lvlText w:val="%9."/>
      <w:lvlJc w:val="right"/>
      <w:pPr>
        <w:ind w:left="6840" w:hanging="180"/>
      </w:pPr>
    </w:lvl>
  </w:abstractNum>
  <w:abstractNum w:abstractNumId="19" w15:restartNumberingAfterBreak="0">
    <w:nsid w:val="4A5261F6"/>
    <w:multiLevelType w:val="multilevel"/>
    <w:tmpl w:val="DA16291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4A555DFD"/>
    <w:multiLevelType w:val="multilevel"/>
    <w:tmpl w:val="3A9021D8"/>
    <w:lvl w:ilvl="0">
      <w:start w:val="1"/>
      <w:numFmt w:val="decimal"/>
      <w:lvlText w:val="%1."/>
      <w:lvlJc w:val="left"/>
      <w:pPr>
        <w:tabs>
          <w:tab w:val="num" w:pos="720"/>
        </w:tabs>
        <w:ind w:left="720" w:hanging="360"/>
      </w:pPr>
    </w:lvl>
    <w:lvl w:ilvl="1">
      <w:start w:val="1"/>
      <w:numFmt w:val="bullet"/>
      <w:lvlText w:val="-"/>
      <w:lvlJc w:val="left"/>
      <w:pPr>
        <w:ind w:left="1440" w:hanging="360"/>
      </w:pPr>
      <w:rPr>
        <w:rFonts w:ascii="Calibri" w:eastAsiaTheme="minorHAnsi" w:hAnsi="Calibri" w:cs="Calibri"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4C651594"/>
    <w:multiLevelType w:val="hybridMultilevel"/>
    <w:tmpl w:val="5E601F78"/>
    <w:lvl w:ilvl="0" w:tplc="ABB83DFC">
      <w:start w:val="1"/>
      <w:numFmt w:val="lowerLetter"/>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2" w15:restartNumberingAfterBreak="0">
    <w:nsid w:val="4E2950B9"/>
    <w:multiLevelType w:val="hybridMultilevel"/>
    <w:tmpl w:val="3AFA0A98"/>
    <w:lvl w:ilvl="0" w:tplc="20000017">
      <w:start w:val="1"/>
      <w:numFmt w:val="lowerLetter"/>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3" w15:restartNumberingAfterBreak="0">
    <w:nsid w:val="511307D5"/>
    <w:multiLevelType w:val="multilevel"/>
    <w:tmpl w:val="90A8EF38"/>
    <w:lvl w:ilvl="0">
      <w:start w:val="4"/>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4" w15:restartNumberingAfterBreak="0">
    <w:nsid w:val="520D7607"/>
    <w:multiLevelType w:val="hybridMultilevel"/>
    <w:tmpl w:val="0D0496B0"/>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55026CD5"/>
    <w:multiLevelType w:val="multilevel"/>
    <w:tmpl w:val="AB160716"/>
    <w:lvl w:ilvl="0">
      <w:start w:val="4"/>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6" w15:restartNumberingAfterBreak="0">
    <w:nsid w:val="5D5E26E2"/>
    <w:multiLevelType w:val="hybridMultilevel"/>
    <w:tmpl w:val="BD5AA062"/>
    <w:lvl w:ilvl="0" w:tplc="20000017">
      <w:start w:val="1"/>
      <w:numFmt w:val="lowerLetter"/>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7" w15:restartNumberingAfterBreak="0">
    <w:nsid w:val="5E081635"/>
    <w:multiLevelType w:val="hybridMultilevel"/>
    <w:tmpl w:val="45A0664C"/>
    <w:lvl w:ilvl="0" w:tplc="20000017">
      <w:start w:val="1"/>
      <w:numFmt w:val="lowerLetter"/>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8" w15:restartNumberingAfterBreak="0">
    <w:nsid w:val="5EEF5167"/>
    <w:multiLevelType w:val="multilevel"/>
    <w:tmpl w:val="5AD4CB9A"/>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62663D2C"/>
    <w:multiLevelType w:val="hybridMultilevel"/>
    <w:tmpl w:val="0CD80E38"/>
    <w:lvl w:ilvl="0" w:tplc="20000017">
      <w:start w:val="1"/>
      <w:numFmt w:val="lowerLetter"/>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0" w15:restartNumberingAfterBreak="0">
    <w:nsid w:val="64A12FA4"/>
    <w:multiLevelType w:val="multilevel"/>
    <w:tmpl w:val="DBE0D6DA"/>
    <w:lvl w:ilvl="0">
      <w:start w:val="1"/>
      <w:numFmt w:val="decimal"/>
      <w:lvlRestart w:val="0"/>
      <w:pStyle w:val="Heading1"/>
      <w:lvlText w:val="%1."/>
      <w:lvlJc w:val="left"/>
      <w:pPr>
        <w:tabs>
          <w:tab w:val="num" w:pos="850"/>
        </w:tabs>
        <w:ind w:left="850" w:hanging="850"/>
      </w:pPr>
      <w:rPr>
        <w:rFonts w:hint="default"/>
      </w:rPr>
    </w:lvl>
    <w:lvl w:ilvl="1">
      <w:start w:val="2"/>
      <w:numFmt w:val="decimal"/>
      <w:pStyle w:val="Heading2"/>
      <w:lvlText w:val="%1.%2."/>
      <w:lvlJc w:val="left"/>
      <w:pPr>
        <w:tabs>
          <w:tab w:val="num" w:pos="850"/>
        </w:tabs>
        <w:ind w:left="850" w:hanging="850"/>
      </w:pPr>
      <w:rPr>
        <w:rFonts w:hint="default"/>
      </w:rPr>
    </w:lvl>
    <w:lvl w:ilvl="2">
      <w:start w:val="1"/>
      <w:numFmt w:val="decimal"/>
      <w:pStyle w:val="Heading3"/>
      <w:lvlText w:val="%1.%2.%3."/>
      <w:lvlJc w:val="left"/>
      <w:pPr>
        <w:tabs>
          <w:tab w:val="num" w:pos="850"/>
        </w:tabs>
        <w:ind w:left="850" w:hanging="850"/>
      </w:pPr>
      <w:rPr>
        <w:rFonts w:hint="default"/>
      </w:rPr>
    </w:lvl>
    <w:lvl w:ilvl="3">
      <w:start w:val="1"/>
      <w:numFmt w:val="decimal"/>
      <w:pStyle w:val="Heading4"/>
      <w:lvlText w:val="%1.%2.%3.%4."/>
      <w:lvlJc w:val="left"/>
      <w:pPr>
        <w:tabs>
          <w:tab w:val="num" w:pos="850"/>
        </w:tabs>
        <w:ind w:left="850" w:hanging="85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1" w15:restartNumberingAfterBreak="0">
    <w:nsid w:val="68850149"/>
    <w:multiLevelType w:val="hybridMultilevel"/>
    <w:tmpl w:val="68F27486"/>
    <w:lvl w:ilvl="0" w:tplc="6C20A3A4">
      <w:start w:val="1"/>
      <w:numFmt w:val="lowerLetter"/>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2" w15:restartNumberingAfterBreak="0">
    <w:nsid w:val="6F4B61B8"/>
    <w:multiLevelType w:val="hybridMultilevel"/>
    <w:tmpl w:val="11507012"/>
    <w:lvl w:ilvl="0" w:tplc="20000017">
      <w:start w:val="1"/>
      <w:numFmt w:val="lowerLetter"/>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3" w15:restartNumberingAfterBreak="0">
    <w:nsid w:val="73D61BAE"/>
    <w:multiLevelType w:val="hybridMultilevel"/>
    <w:tmpl w:val="0D0496B0"/>
    <w:lvl w:ilvl="0" w:tplc="20000017">
      <w:start w:val="1"/>
      <w:numFmt w:val="lowerLetter"/>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4" w15:restartNumberingAfterBreak="0">
    <w:nsid w:val="770D10C3"/>
    <w:multiLevelType w:val="hybridMultilevel"/>
    <w:tmpl w:val="C0343918"/>
    <w:lvl w:ilvl="0" w:tplc="93583EEE">
      <w:numFmt w:val="bullet"/>
      <w:lvlText w:val="-"/>
      <w:lvlJc w:val="left"/>
      <w:pPr>
        <w:ind w:left="405" w:hanging="360"/>
      </w:pPr>
      <w:rPr>
        <w:rFonts w:ascii="Calibri" w:eastAsiaTheme="minorHAnsi" w:hAnsi="Calibri" w:cs="Calibri" w:hint="default"/>
      </w:rPr>
    </w:lvl>
    <w:lvl w:ilvl="1" w:tplc="04020003" w:tentative="1">
      <w:start w:val="1"/>
      <w:numFmt w:val="bullet"/>
      <w:lvlText w:val="o"/>
      <w:lvlJc w:val="left"/>
      <w:pPr>
        <w:ind w:left="1125" w:hanging="360"/>
      </w:pPr>
      <w:rPr>
        <w:rFonts w:ascii="Courier New" w:hAnsi="Courier New" w:cs="Courier New" w:hint="default"/>
      </w:rPr>
    </w:lvl>
    <w:lvl w:ilvl="2" w:tplc="04020005" w:tentative="1">
      <w:start w:val="1"/>
      <w:numFmt w:val="bullet"/>
      <w:lvlText w:val=""/>
      <w:lvlJc w:val="left"/>
      <w:pPr>
        <w:ind w:left="1845" w:hanging="360"/>
      </w:pPr>
      <w:rPr>
        <w:rFonts w:ascii="Wingdings" w:hAnsi="Wingdings" w:hint="default"/>
      </w:rPr>
    </w:lvl>
    <w:lvl w:ilvl="3" w:tplc="04020001" w:tentative="1">
      <w:start w:val="1"/>
      <w:numFmt w:val="bullet"/>
      <w:lvlText w:val=""/>
      <w:lvlJc w:val="left"/>
      <w:pPr>
        <w:ind w:left="2565" w:hanging="360"/>
      </w:pPr>
      <w:rPr>
        <w:rFonts w:ascii="Symbol" w:hAnsi="Symbol" w:hint="default"/>
      </w:rPr>
    </w:lvl>
    <w:lvl w:ilvl="4" w:tplc="04020003" w:tentative="1">
      <w:start w:val="1"/>
      <w:numFmt w:val="bullet"/>
      <w:lvlText w:val="o"/>
      <w:lvlJc w:val="left"/>
      <w:pPr>
        <w:ind w:left="3285" w:hanging="360"/>
      </w:pPr>
      <w:rPr>
        <w:rFonts w:ascii="Courier New" w:hAnsi="Courier New" w:cs="Courier New" w:hint="default"/>
      </w:rPr>
    </w:lvl>
    <w:lvl w:ilvl="5" w:tplc="04020005" w:tentative="1">
      <w:start w:val="1"/>
      <w:numFmt w:val="bullet"/>
      <w:lvlText w:val=""/>
      <w:lvlJc w:val="left"/>
      <w:pPr>
        <w:ind w:left="4005" w:hanging="360"/>
      </w:pPr>
      <w:rPr>
        <w:rFonts w:ascii="Wingdings" w:hAnsi="Wingdings" w:hint="default"/>
      </w:rPr>
    </w:lvl>
    <w:lvl w:ilvl="6" w:tplc="04020001" w:tentative="1">
      <w:start w:val="1"/>
      <w:numFmt w:val="bullet"/>
      <w:lvlText w:val=""/>
      <w:lvlJc w:val="left"/>
      <w:pPr>
        <w:ind w:left="4725" w:hanging="360"/>
      </w:pPr>
      <w:rPr>
        <w:rFonts w:ascii="Symbol" w:hAnsi="Symbol" w:hint="default"/>
      </w:rPr>
    </w:lvl>
    <w:lvl w:ilvl="7" w:tplc="04020003" w:tentative="1">
      <w:start w:val="1"/>
      <w:numFmt w:val="bullet"/>
      <w:lvlText w:val="o"/>
      <w:lvlJc w:val="left"/>
      <w:pPr>
        <w:ind w:left="5445" w:hanging="360"/>
      </w:pPr>
      <w:rPr>
        <w:rFonts w:ascii="Courier New" w:hAnsi="Courier New" w:cs="Courier New" w:hint="default"/>
      </w:rPr>
    </w:lvl>
    <w:lvl w:ilvl="8" w:tplc="04020005" w:tentative="1">
      <w:start w:val="1"/>
      <w:numFmt w:val="bullet"/>
      <w:lvlText w:val=""/>
      <w:lvlJc w:val="left"/>
      <w:pPr>
        <w:ind w:left="6165" w:hanging="360"/>
      </w:pPr>
      <w:rPr>
        <w:rFonts w:ascii="Wingdings" w:hAnsi="Wingdings" w:hint="default"/>
      </w:rPr>
    </w:lvl>
  </w:abstractNum>
  <w:abstractNum w:abstractNumId="35" w15:restartNumberingAfterBreak="0">
    <w:nsid w:val="7A2F29CD"/>
    <w:multiLevelType w:val="hybridMultilevel"/>
    <w:tmpl w:val="BF4C8296"/>
    <w:lvl w:ilvl="0" w:tplc="20000017">
      <w:start w:val="1"/>
      <w:numFmt w:val="lowerLetter"/>
      <w:lvlText w:val="%1)"/>
      <w:lvlJc w:val="left"/>
      <w:pPr>
        <w:ind w:left="720" w:hanging="360"/>
      </w:pPr>
    </w:lvl>
    <w:lvl w:ilvl="1" w:tplc="20000019">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6" w15:restartNumberingAfterBreak="0">
    <w:nsid w:val="7BBE6F7E"/>
    <w:multiLevelType w:val="hybridMultilevel"/>
    <w:tmpl w:val="809C8370"/>
    <w:lvl w:ilvl="0" w:tplc="108C2B68">
      <w:start w:val="1"/>
      <w:numFmt w:val="lowerLetter"/>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num w:numId="1" w16cid:durableId="733159696">
    <w:abstractNumId w:val="30"/>
  </w:num>
  <w:num w:numId="2" w16cid:durableId="2008751434">
    <w:abstractNumId w:val="0"/>
  </w:num>
  <w:num w:numId="3" w16cid:durableId="917132277">
    <w:abstractNumId w:val="11"/>
  </w:num>
  <w:num w:numId="4" w16cid:durableId="2031835618">
    <w:abstractNumId w:val="19"/>
  </w:num>
  <w:num w:numId="5" w16cid:durableId="900363795">
    <w:abstractNumId w:val="23"/>
  </w:num>
  <w:num w:numId="6" w16cid:durableId="391462335">
    <w:abstractNumId w:val="10"/>
  </w:num>
  <w:num w:numId="7" w16cid:durableId="1218587067">
    <w:abstractNumId w:val="20"/>
  </w:num>
  <w:num w:numId="8" w16cid:durableId="847258765">
    <w:abstractNumId w:val="25"/>
  </w:num>
  <w:num w:numId="9" w16cid:durableId="1614898819">
    <w:abstractNumId w:val="7"/>
  </w:num>
  <w:num w:numId="10" w16cid:durableId="1321271335">
    <w:abstractNumId w:val="16"/>
  </w:num>
  <w:num w:numId="11" w16cid:durableId="1897351081">
    <w:abstractNumId w:val="28"/>
  </w:num>
  <w:num w:numId="12" w16cid:durableId="1697120575">
    <w:abstractNumId w:val="14"/>
  </w:num>
  <w:num w:numId="13" w16cid:durableId="1354648110">
    <w:abstractNumId w:val="34"/>
  </w:num>
  <w:num w:numId="14" w16cid:durableId="740834696">
    <w:abstractNumId w:val="2"/>
  </w:num>
  <w:num w:numId="15" w16cid:durableId="1762067429">
    <w:abstractNumId w:val="8"/>
  </w:num>
  <w:num w:numId="16" w16cid:durableId="705787437">
    <w:abstractNumId w:val="1"/>
  </w:num>
  <w:num w:numId="17" w16cid:durableId="1591770813">
    <w:abstractNumId w:val="27"/>
  </w:num>
  <w:num w:numId="18" w16cid:durableId="1616909878">
    <w:abstractNumId w:val="18"/>
  </w:num>
  <w:num w:numId="19" w16cid:durableId="422262714">
    <w:abstractNumId w:val="4"/>
  </w:num>
  <w:num w:numId="20" w16cid:durableId="955019092">
    <w:abstractNumId w:val="31"/>
  </w:num>
  <w:num w:numId="21" w16cid:durableId="1735078243">
    <w:abstractNumId w:val="29"/>
  </w:num>
  <w:num w:numId="22" w16cid:durableId="1187719483">
    <w:abstractNumId w:val="12"/>
  </w:num>
  <w:num w:numId="23" w16cid:durableId="152988691">
    <w:abstractNumId w:val="32"/>
  </w:num>
  <w:num w:numId="24" w16cid:durableId="997538965">
    <w:abstractNumId w:val="6"/>
  </w:num>
  <w:num w:numId="25" w16cid:durableId="1393693497">
    <w:abstractNumId w:val="9"/>
  </w:num>
  <w:num w:numId="26" w16cid:durableId="331682724">
    <w:abstractNumId w:val="17"/>
  </w:num>
  <w:num w:numId="27" w16cid:durableId="223444318">
    <w:abstractNumId w:val="26"/>
  </w:num>
  <w:num w:numId="28" w16cid:durableId="2133668656">
    <w:abstractNumId w:val="36"/>
  </w:num>
  <w:num w:numId="29" w16cid:durableId="1309626462">
    <w:abstractNumId w:val="33"/>
  </w:num>
  <w:num w:numId="30" w16cid:durableId="620301547">
    <w:abstractNumId w:val="21"/>
  </w:num>
  <w:num w:numId="31" w16cid:durableId="1277831757">
    <w:abstractNumId w:val="3"/>
  </w:num>
  <w:num w:numId="32" w16cid:durableId="907496146">
    <w:abstractNumId w:val="13"/>
  </w:num>
  <w:num w:numId="33" w16cid:durableId="957561526">
    <w:abstractNumId w:val="24"/>
  </w:num>
  <w:num w:numId="34" w16cid:durableId="1903902059">
    <w:abstractNumId w:val="35"/>
  </w:num>
  <w:num w:numId="35" w16cid:durableId="620500470">
    <w:abstractNumId w:val="15"/>
  </w:num>
  <w:num w:numId="36" w16cid:durableId="669911435">
    <w:abstractNumId w:val="22"/>
  </w:num>
  <w:num w:numId="37" w16cid:durableId="454519092">
    <w:abstractNumId w:val="5"/>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activeWritingStyle w:appName="MSWord" w:lang="en-US" w:vendorID="64" w:dllVersion="6" w:nlCheck="1" w:checkStyle="0"/>
  <w:activeWritingStyle w:appName="MSWord" w:lang="en-GB" w:vendorID="64" w:dllVersion="6" w:nlCheck="1" w:checkStyle="0"/>
  <w:activeWritingStyle w:appName="MSWord" w:lang="fr-BE" w:vendorID="64" w:dllVersion="6" w:nlCheck="1" w:checkStyle="0"/>
  <w:activeWritingStyle w:appName="MSWord" w:lang="en-IE" w:vendorID="64" w:dllVersion="6" w:nlCheck="1" w:checkStyle="0"/>
  <w:activeWritingStyle w:appName="MSWord" w:lang="en-GB" w:vendorID="64" w:dllVersion="4096" w:nlCheck="1" w:checkStyle="0"/>
  <w:activeWritingStyle w:appName="MSWord" w:lang="en-IE" w:vendorID="64" w:dllVersion="4096" w:nlCheck="1" w:checkStyle="0"/>
  <w:activeWritingStyle w:appName="MSWord" w:lang="en-US" w:vendorID="64" w:dllVersion="4096" w:nlCheck="1" w:checkStyle="0"/>
  <w:activeWritingStyle w:appName="MSWord" w:lang="en-GB" w:vendorID="64" w:dllVersion="0" w:nlCheck="1" w:checkStyle="0"/>
  <w:activeWritingStyle w:appName="MSWord" w:lang="en-IE" w:vendorID="64" w:dllVersion="0" w:nlCheck="1" w:checkStyle="0"/>
  <w:activeWritingStyle w:appName="MSWord" w:lang="en-US" w:vendorID="64" w:dllVersion="0" w:nlCheck="1" w:checkStyle="0"/>
  <w:doNotTrackFormatting/>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ytDS1tDSwNLGwMDEwMjZX0lEKTi0uzszPAykwqQUAA6aiqiwAAAA="/>
    <w:docVar w:name="LW_DocType" w:val="NORMAL"/>
    <w:docVar w:name="updated" w:val="true"/>
  </w:docVars>
  <w:rsids>
    <w:rsidRoot w:val="00EA0C19"/>
    <w:rsid w:val="000007E1"/>
    <w:rsid w:val="00006AB4"/>
    <w:rsid w:val="0001167E"/>
    <w:rsid w:val="000172A9"/>
    <w:rsid w:val="00025255"/>
    <w:rsid w:val="00046C3E"/>
    <w:rsid w:val="00052644"/>
    <w:rsid w:val="000560BB"/>
    <w:rsid w:val="000619E6"/>
    <w:rsid w:val="00067F56"/>
    <w:rsid w:val="00070226"/>
    <w:rsid w:val="00071C50"/>
    <w:rsid w:val="00073250"/>
    <w:rsid w:val="000801FE"/>
    <w:rsid w:val="00081F6D"/>
    <w:rsid w:val="0008769B"/>
    <w:rsid w:val="00090E45"/>
    <w:rsid w:val="0009434E"/>
    <w:rsid w:val="000A0326"/>
    <w:rsid w:val="000A2231"/>
    <w:rsid w:val="000B5AFA"/>
    <w:rsid w:val="000B6E9B"/>
    <w:rsid w:val="000C1428"/>
    <w:rsid w:val="000C247F"/>
    <w:rsid w:val="000C546C"/>
    <w:rsid w:val="000C5EAB"/>
    <w:rsid w:val="000C6344"/>
    <w:rsid w:val="000D6266"/>
    <w:rsid w:val="000D76D0"/>
    <w:rsid w:val="000E43F5"/>
    <w:rsid w:val="000E60EA"/>
    <w:rsid w:val="000F1176"/>
    <w:rsid w:val="000F35F4"/>
    <w:rsid w:val="000F49C4"/>
    <w:rsid w:val="0010D2A8"/>
    <w:rsid w:val="001234C9"/>
    <w:rsid w:val="00127249"/>
    <w:rsid w:val="00131331"/>
    <w:rsid w:val="001343E1"/>
    <w:rsid w:val="00134742"/>
    <w:rsid w:val="00135863"/>
    <w:rsid w:val="001444D1"/>
    <w:rsid w:val="00144D10"/>
    <w:rsid w:val="0015760B"/>
    <w:rsid w:val="001665F4"/>
    <w:rsid w:val="0017030E"/>
    <w:rsid w:val="001714B0"/>
    <w:rsid w:val="00173083"/>
    <w:rsid w:val="00174093"/>
    <w:rsid w:val="00174A8E"/>
    <w:rsid w:val="00177E7D"/>
    <w:rsid w:val="00181307"/>
    <w:rsid w:val="001820C2"/>
    <w:rsid w:val="001877E9"/>
    <w:rsid w:val="001903E7"/>
    <w:rsid w:val="001949F4"/>
    <w:rsid w:val="00195A1E"/>
    <w:rsid w:val="0019790D"/>
    <w:rsid w:val="001C3243"/>
    <w:rsid w:val="001C380C"/>
    <w:rsid w:val="001C57B9"/>
    <w:rsid w:val="001C7D87"/>
    <w:rsid w:val="001D0033"/>
    <w:rsid w:val="001D0A9F"/>
    <w:rsid w:val="001D4705"/>
    <w:rsid w:val="001D640D"/>
    <w:rsid w:val="001D6F87"/>
    <w:rsid w:val="001D7A74"/>
    <w:rsid w:val="001F182E"/>
    <w:rsid w:val="001F19AC"/>
    <w:rsid w:val="001F68C6"/>
    <w:rsid w:val="002007B3"/>
    <w:rsid w:val="00202671"/>
    <w:rsid w:val="00215B45"/>
    <w:rsid w:val="00231C11"/>
    <w:rsid w:val="00232D7A"/>
    <w:rsid w:val="00233933"/>
    <w:rsid w:val="002564FB"/>
    <w:rsid w:val="002575AA"/>
    <w:rsid w:val="0026404F"/>
    <w:rsid w:val="00265E51"/>
    <w:rsid w:val="002677F8"/>
    <w:rsid w:val="00275CD2"/>
    <w:rsid w:val="00276500"/>
    <w:rsid w:val="00280DC1"/>
    <w:rsid w:val="00285165"/>
    <w:rsid w:val="002965A1"/>
    <w:rsid w:val="002A11CF"/>
    <w:rsid w:val="002A478F"/>
    <w:rsid w:val="002B44A3"/>
    <w:rsid w:val="002C0C35"/>
    <w:rsid w:val="002C50E5"/>
    <w:rsid w:val="002C5FAA"/>
    <w:rsid w:val="002C7678"/>
    <w:rsid w:val="002D3A55"/>
    <w:rsid w:val="002D6A98"/>
    <w:rsid w:val="002E0390"/>
    <w:rsid w:val="002E17E7"/>
    <w:rsid w:val="002E1C3C"/>
    <w:rsid w:val="002E5491"/>
    <w:rsid w:val="002F06B2"/>
    <w:rsid w:val="002F37C0"/>
    <w:rsid w:val="002F5367"/>
    <w:rsid w:val="002F6438"/>
    <w:rsid w:val="00300542"/>
    <w:rsid w:val="00303FA9"/>
    <w:rsid w:val="00304336"/>
    <w:rsid w:val="00306A96"/>
    <w:rsid w:val="003161B1"/>
    <w:rsid w:val="0031796C"/>
    <w:rsid w:val="003222DB"/>
    <w:rsid w:val="0032698C"/>
    <w:rsid w:val="00335058"/>
    <w:rsid w:val="0033575E"/>
    <w:rsid w:val="003402E4"/>
    <w:rsid w:val="00340C05"/>
    <w:rsid w:val="003457A9"/>
    <w:rsid w:val="003506B2"/>
    <w:rsid w:val="00350C6A"/>
    <w:rsid w:val="00351E32"/>
    <w:rsid w:val="00353D7C"/>
    <w:rsid w:val="00360CC3"/>
    <w:rsid w:val="003614F5"/>
    <w:rsid w:val="00362CFF"/>
    <w:rsid w:val="003672A8"/>
    <w:rsid w:val="0037040B"/>
    <w:rsid w:val="00370854"/>
    <w:rsid w:val="0037387B"/>
    <w:rsid w:val="003841B9"/>
    <w:rsid w:val="0039058F"/>
    <w:rsid w:val="00394C45"/>
    <w:rsid w:val="00396DB0"/>
    <w:rsid w:val="003A3CF0"/>
    <w:rsid w:val="003A79CF"/>
    <w:rsid w:val="003A7FE5"/>
    <w:rsid w:val="003B2496"/>
    <w:rsid w:val="003B29FC"/>
    <w:rsid w:val="003B3C6E"/>
    <w:rsid w:val="003B4AF3"/>
    <w:rsid w:val="003C3C0C"/>
    <w:rsid w:val="003D2790"/>
    <w:rsid w:val="003D5D37"/>
    <w:rsid w:val="003D5D63"/>
    <w:rsid w:val="003D621D"/>
    <w:rsid w:val="003D6E80"/>
    <w:rsid w:val="003E0851"/>
    <w:rsid w:val="003E49E7"/>
    <w:rsid w:val="003E61B1"/>
    <w:rsid w:val="003F096A"/>
    <w:rsid w:val="003F1623"/>
    <w:rsid w:val="003F3EF4"/>
    <w:rsid w:val="003F4AFD"/>
    <w:rsid w:val="004038D9"/>
    <w:rsid w:val="0041600A"/>
    <w:rsid w:val="00431532"/>
    <w:rsid w:val="00432F69"/>
    <w:rsid w:val="00432F8B"/>
    <w:rsid w:val="00435157"/>
    <w:rsid w:val="004419C4"/>
    <w:rsid w:val="00446279"/>
    <w:rsid w:val="00454BC2"/>
    <w:rsid w:val="00456606"/>
    <w:rsid w:val="0046D176"/>
    <w:rsid w:val="00483658"/>
    <w:rsid w:val="00486908"/>
    <w:rsid w:val="004A1958"/>
    <w:rsid w:val="004A3E67"/>
    <w:rsid w:val="004B069C"/>
    <w:rsid w:val="004B438B"/>
    <w:rsid w:val="004B5A9B"/>
    <w:rsid w:val="004B629C"/>
    <w:rsid w:val="004C6985"/>
    <w:rsid w:val="004C7CEC"/>
    <w:rsid w:val="004D43B9"/>
    <w:rsid w:val="004D5036"/>
    <w:rsid w:val="004D7B24"/>
    <w:rsid w:val="004E7679"/>
    <w:rsid w:val="004F338E"/>
    <w:rsid w:val="004F5702"/>
    <w:rsid w:val="004F60C5"/>
    <w:rsid w:val="004F6FF4"/>
    <w:rsid w:val="00502941"/>
    <w:rsid w:val="005125DF"/>
    <w:rsid w:val="005214EA"/>
    <w:rsid w:val="00522EA9"/>
    <w:rsid w:val="0052431D"/>
    <w:rsid w:val="00524879"/>
    <w:rsid w:val="0052521D"/>
    <w:rsid w:val="00525A15"/>
    <w:rsid w:val="00534744"/>
    <w:rsid w:val="005446BF"/>
    <w:rsid w:val="00550A12"/>
    <w:rsid w:val="005532B1"/>
    <w:rsid w:val="0056265F"/>
    <w:rsid w:val="00567C1F"/>
    <w:rsid w:val="00567D60"/>
    <w:rsid w:val="00570B86"/>
    <w:rsid w:val="005715D7"/>
    <w:rsid w:val="0057224C"/>
    <w:rsid w:val="00572C1D"/>
    <w:rsid w:val="00572CA0"/>
    <w:rsid w:val="0057387E"/>
    <w:rsid w:val="00576CB3"/>
    <w:rsid w:val="00581B53"/>
    <w:rsid w:val="00592E56"/>
    <w:rsid w:val="00595D76"/>
    <w:rsid w:val="005966A8"/>
    <w:rsid w:val="0059778A"/>
    <w:rsid w:val="00597C85"/>
    <w:rsid w:val="005A61DD"/>
    <w:rsid w:val="005B1D98"/>
    <w:rsid w:val="005B22D5"/>
    <w:rsid w:val="005B40BD"/>
    <w:rsid w:val="005B68A0"/>
    <w:rsid w:val="005B7792"/>
    <w:rsid w:val="005D3C67"/>
    <w:rsid w:val="005E3FFB"/>
    <w:rsid w:val="005E44FB"/>
    <w:rsid w:val="005E56B3"/>
    <w:rsid w:val="005E6F24"/>
    <w:rsid w:val="00607528"/>
    <w:rsid w:val="00631E9B"/>
    <w:rsid w:val="006330B4"/>
    <w:rsid w:val="00634C1E"/>
    <w:rsid w:val="0063573B"/>
    <w:rsid w:val="006371F4"/>
    <w:rsid w:val="00637474"/>
    <w:rsid w:val="00637F5F"/>
    <w:rsid w:val="00651BA3"/>
    <w:rsid w:val="00654259"/>
    <w:rsid w:val="0065525F"/>
    <w:rsid w:val="00662CA2"/>
    <w:rsid w:val="00663C29"/>
    <w:rsid w:val="00665384"/>
    <w:rsid w:val="0066544A"/>
    <w:rsid w:val="00681305"/>
    <w:rsid w:val="00682B8F"/>
    <w:rsid w:val="00683174"/>
    <w:rsid w:val="006835B1"/>
    <w:rsid w:val="006859A2"/>
    <w:rsid w:val="00692790"/>
    <w:rsid w:val="00695F4B"/>
    <w:rsid w:val="00697496"/>
    <w:rsid w:val="006A7761"/>
    <w:rsid w:val="006B41FB"/>
    <w:rsid w:val="006C395B"/>
    <w:rsid w:val="006E1C08"/>
    <w:rsid w:val="006E1CE1"/>
    <w:rsid w:val="006E29FF"/>
    <w:rsid w:val="006E4AB2"/>
    <w:rsid w:val="006E57A1"/>
    <w:rsid w:val="006F19B4"/>
    <w:rsid w:val="006F31CA"/>
    <w:rsid w:val="006F378F"/>
    <w:rsid w:val="00703D0C"/>
    <w:rsid w:val="00706097"/>
    <w:rsid w:val="00723B89"/>
    <w:rsid w:val="00724498"/>
    <w:rsid w:val="0072510D"/>
    <w:rsid w:val="0072540A"/>
    <w:rsid w:val="00725508"/>
    <w:rsid w:val="00736539"/>
    <w:rsid w:val="00742A8E"/>
    <w:rsid w:val="00755D4A"/>
    <w:rsid w:val="00762D0F"/>
    <w:rsid w:val="007643B8"/>
    <w:rsid w:val="00782BC2"/>
    <w:rsid w:val="00782DA6"/>
    <w:rsid w:val="00783A2B"/>
    <w:rsid w:val="0078495B"/>
    <w:rsid w:val="00784BB9"/>
    <w:rsid w:val="00785DB6"/>
    <w:rsid w:val="00787BC3"/>
    <w:rsid w:val="007973DC"/>
    <w:rsid w:val="007A3F49"/>
    <w:rsid w:val="007A5CE6"/>
    <w:rsid w:val="007A742B"/>
    <w:rsid w:val="007B0A9B"/>
    <w:rsid w:val="007B3C5F"/>
    <w:rsid w:val="007B4E35"/>
    <w:rsid w:val="007B6555"/>
    <w:rsid w:val="007C0642"/>
    <w:rsid w:val="007C6864"/>
    <w:rsid w:val="007C786B"/>
    <w:rsid w:val="007C7B48"/>
    <w:rsid w:val="007D0CCD"/>
    <w:rsid w:val="007D1334"/>
    <w:rsid w:val="007D2B85"/>
    <w:rsid w:val="007D2BEA"/>
    <w:rsid w:val="007D34B1"/>
    <w:rsid w:val="007D4A90"/>
    <w:rsid w:val="007E1F38"/>
    <w:rsid w:val="007E6B4A"/>
    <w:rsid w:val="007F3B81"/>
    <w:rsid w:val="007F610C"/>
    <w:rsid w:val="007F61E1"/>
    <w:rsid w:val="00806206"/>
    <w:rsid w:val="0080761C"/>
    <w:rsid w:val="0081210E"/>
    <w:rsid w:val="00816B32"/>
    <w:rsid w:val="00821C06"/>
    <w:rsid w:val="00825E2D"/>
    <w:rsid w:val="008314A7"/>
    <w:rsid w:val="00835944"/>
    <w:rsid w:val="00840591"/>
    <w:rsid w:val="00847DF5"/>
    <w:rsid w:val="00853931"/>
    <w:rsid w:val="008570E8"/>
    <w:rsid w:val="008622A2"/>
    <w:rsid w:val="00863D12"/>
    <w:rsid w:val="0086410D"/>
    <w:rsid w:val="00887614"/>
    <w:rsid w:val="008905E5"/>
    <w:rsid w:val="00897334"/>
    <w:rsid w:val="008A0719"/>
    <w:rsid w:val="008A53F9"/>
    <w:rsid w:val="008A60C4"/>
    <w:rsid w:val="008B37B0"/>
    <w:rsid w:val="008B6D7C"/>
    <w:rsid w:val="008B7988"/>
    <w:rsid w:val="008C02BB"/>
    <w:rsid w:val="008C2995"/>
    <w:rsid w:val="008C57AB"/>
    <w:rsid w:val="008C718E"/>
    <w:rsid w:val="008D1766"/>
    <w:rsid w:val="008D2B53"/>
    <w:rsid w:val="008D3F0C"/>
    <w:rsid w:val="008D464B"/>
    <w:rsid w:val="008D7121"/>
    <w:rsid w:val="008E1C7F"/>
    <w:rsid w:val="008F16D5"/>
    <w:rsid w:val="008F3181"/>
    <w:rsid w:val="008F74E5"/>
    <w:rsid w:val="00902BF5"/>
    <w:rsid w:val="00903E21"/>
    <w:rsid w:val="009079AD"/>
    <w:rsid w:val="00913875"/>
    <w:rsid w:val="0091728A"/>
    <w:rsid w:val="0091774B"/>
    <w:rsid w:val="0092097B"/>
    <w:rsid w:val="00920B69"/>
    <w:rsid w:val="00926573"/>
    <w:rsid w:val="00927296"/>
    <w:rsid w:val="00932F8A"/>
    <w:rsid w:val="00933B07"/>
    <w:rsid w:val="00940D6D"/>
    <w:rsid w:val="009423C6"/>
    <w:rsid w:val="00955D57"/>
    <w:rsid w:val="0096126E"/>
    <w:rsid w:val="00963840"/>
    <w:rsid w:val="0097568A"/>
    <w:rsid w:val="00975F58"/>
    <w:rsid w:val="00976387"/>
    <w:rsid w:val="00980058"/>
    <w:rsid w:val="00982C19"/>
    <w:rsid w:val="009831E9"/>
    <w:rsid w:val="009838E6"/>
    <w:rsid w:val="009842E5"/>
    <w:rsid w:val="00985B52"/>
    <w:rsid w:val="00985C75"/>
    <w:rsid w:val="00990CC7"/>
    <w:rsid w:val="00995AB5"/>
    <w:rsid w:val="009975BB"/>
    <w:rsid w:val="009A4B40"/>
    <w:rsid w:val="009A6B87"/>
    <w:rsid w:val="009B2DCE"/>
    <w:rsid w:val="009B353F"/>
    <w:rsid w:val="009B754A"/>
    <w:rsid w:val="009C2893"/>
    <w:rsid w:val="009C3077"/>
    <w:rsid w:val="009C4DC3"/>
    <w:rsid w:val="009D429F"/>
    <w:rsid w:val="009E1FC2"/>
    <w:rsid w:val="009E2212"/>
    <w:rsid w:val="009E3935"/>
    <w:rsid w:val="009E3FBE"/>
    <w:rsid w:val="009E4144"/>
    <w:rsid w:val="009F3197"/>
    <w:rsid w:val="009F4647"/>
    <w:rsid w:val="009F60F1"/>
    <w:rsid w:val="00A00BFB"/>
    <w:rsid w:val="00A01391"/>
    <w:rsid w:val="00A01785"/>
    <w:rsid w:val="00A02783"/>
    <w:rsid w:val="00A11D63"/>
    <w:rsid w:val="00A24110"/>
    <w:rsid w:val="00A27881"/>
    <w:rsid w:val="00A33CAF"/>
    <w:rsid w:val="00A35917"/>
    <w:rsid w:val="00A40A7B"/>
    <w:rsid w:val="00A4340F"/>
    <w:rsid w:val="00A43FB1"/>
    <w:rsid w:val="00A52089"/>
    <w:rsid w:val="00A53B96"/>
    <w:rsid w:val="00A57AE7"/>
    <w:rsid w:val="00A7514A"/>
    <w:rsid w:val="00A764F0"/>
    <w:rsid w:val="00A84B61"/>
    <w:rsid w:val="00A84FD9"/>
    <w:rsid w:val="00A87E81"/>
    <w:rsid w:val="00A91575"/>
    <w:rsid w:val="00AA5E24"/>
    <w:rsid w:val="00AB0674"/>
    <w:rsid w:val="00AB1789"/>
    <w:rsid w:val="00AB4F85"/>
    <w:rsid w:val="00AB51ED"/>
    <w:rsid w:val="00AB5751"/>
    <w:rsid w:val="00AC597C"/>
    <w:rsid w:val="00AD1B90"/>
    <w:rsid w:val="00AD1CD2"/>
    <w:rsid w:val="00AD1E9D"/>
    <w:rsid w:val="00AD3453"/>
    <w:rsid w:val="00AD4F81"/>
    <w:rsid w:val="00AD5769"/>
    <w:rsid w:val="00AD7EDB"/>
    <w:rsid w:val="00AF2ADC"/>
    <w:rsid w:val="00AF3F6B"/>
    <w:rsid w:val="00AF63BA"/>
    <w:rsid w:val="00B00C15"/>
    <w:rsid w:val="00B04F1A"/>
    <w:rsid w:val="00B07E27"/>
    <w:rsid w:val="00B10CEF"/>
    <w:rsid w:val="00B15FEA"/>
    <w:rsid w:val="00B23BFB"/>
    <w:rsid w:val="00B33679"/>
    <w:rsid w:val="00B34FCB"/>
    <w:rsid w:val="00B35891"/>
    <w:rsid w:val="00B3770A"/>
    <w:rsid w:val="00B41581"/>
    <w:rsid w:val="00B42E47"/>
    <w:rsid w:val="00B45E76"/>
    <w:rsid w:val="00B620D0"/>
    <w:rsid w:val="00B65082"/>
    <w:rsid w:val="00B67991"/>
    <w:rsid w:val="00B90915"/>
    <w:rsid w:val="00BA33C3"/>
    <w:rsid w:val="00BA74BF"/>
    <w:rsid w:val="00BB3AB5"/>
    <w:rsid w:val="00BC4B4D"/>
    <w:rsid w:val="00BC624B"/>
    <w:rsid w:val="00BD0FDB"/>
    <w:rsid w:val="00BD134E"/>
    <w:rsid w:val="00BD19A0"/>
    <w:rsid w:val="00BD28FF"/>
    <w:rsid w:val="00BD2B01"/>
    <w:rsid w:val="00BD69FA"/>
    <w:rsid w:val="00BF16C6"/>
    <w:rsid w:val="00BF6C7E"/>
    <w:rsid w:val="00C0117F"/>
    <w:rsid w:val="00C02ADC"/>
    <w:rsid w:val="00C03B4A"/>
    <w:rsid w:val="00C12107"/>
    <w:rsid w:val="00C1673B"/>
    <w:rsid w:val="00C17B34"/>
    <w:rsid w:val="00C17F80"/>
    <w:rsid w:val="00C22664"/>
    <w:rsid w:val="00C23AA2"/>
    <w:rsid w:val="00C24C76"/>
    <w:rsid w:val="00C26E7B"/>
    <w:rsid w:val="00C32005"/>
    <w:rsid w:val="00C36999"/>
    <w:rsid w:val="00C41E3B"/>
    <w:rsid w:val="00C41FC9"/>
    <w:rsid w:val="00C45695"/>
    <w:rsid w:val="00C53601"/>
    <w:rsid w:val="00C64FD7"/>
    <w:rsid w:val="00C72D1A"/>
    <w:rsid w:val="00C7556C"/>
    <w:rsid w:val="00C7617D"/>
    <w:rsid w:val="00C810D0"/>
    <w:rsid w:val="00C81208"/>
    <w:rsid w:val="00C82A12"/>
    <w:rsid w:val="00C85215"/>
    <w:rsid w:val="00C85F46"/>
    <w:rsid w:val="00C87D63"/>
    <w:rsid w:val="00C94438"/>
    <w:rsid w:val="00C94616"/>
    <w:rsid w:val="00CA26EC"/>
    <w:rsid w:val="00CA733A"/>
    <w:rsid w:val="00CB0283"/>
    <w:rsid w:val="00CB1738"/>
    <w:rsid w:val="00CB3CDE"/>
    <w:rsid w:val="00CB7119"/>
    <w:rsid w:val="00CB7451"/>
    <w:rsid w:val="00CC52CB"/>
    <w:rsid w:val="00CD246B"/>
    <w:rsid w:val="00CD6DEF"/>
    <w:rsid w:val="00CE0140"/>
    <w:rsid w:val="00CE0B5E"/>
    <w:rsid w:val="00CE25D1"/>
    <w:rsid w:val="00CE43DF"/>
    <w:rsid w:val="00CE4734"/>
    <w:rsid w:val="00CE6122"/>
    <w:rsid w:val="00CE7F05"/>
    <w:rsid w:val="00CF6E89"/>
    <w:rsid w:val="00CF73CE"/>
    <w:rsid w:val="00D116F4"/>
    <w:rsid w:val="00D16D2A"/>
    <w:rsid w:val="00D16D50"/>
    <w:rsid w:val="00D17C44"/>
    <w:rsid w:val="00D21BCF"/>
    <w:rsid w:val="00D24BDC"/>
    <w:rsid w:val="00D342AD"/>
    <w:rsid w:val="00D3682F"/>
    <w:rsid w:val="00D408DE"/>
    <w:rsid w:val="00D41B53"/>
    <w:rsid w:val="00D47610"/>
    <w:rsid w:val="00D60C66"/>
    <w:rsid w:val="00D70BA5"/>
    <w:rsid w:val="00D739BD"/>
    <w:rsid w:val="00D7541A"/>
    <w:rsid w:val="00D77B77"/>
    <w:rsid w:val="00D82B73"/>
    <w:rsid w:val="00D906D7"/>
    <w:rsid w:val="00D961A3"/>
    <w:rsid w:val="00D97F48"/>
    <w:rsid w:val="00DA1378"/>
    <w:rsid w:val="00DA2602"/>
    <w:rsid w:val="00DA3840"/>
    <w:rsid w:val="00DB1419"/>
    <w:rsid w:val="00DB2E06"/>
    <w:rsid w:val="00DB6A2A"/>
    <w:rsid w:val="00DB74A7"/>
    <w:rsid w:val="00DC39DA"/>
    <w:rsid w:val="00DC461A"/>
    <w:rsid w:val="00DC6049"/>
    <w:rsid w:val="00DC6C48"/>
    <w:rsid w:val="00DC6DFC"/>
    <w:rsid w:val="00DD2E65"/>
    <w:rsid w:val="00DE11C1"/>
    <w:rsid w:val="00DE1579"/>
    <w:rsid w:val="00DE2C9B"/>
    <w:rsid w:val="00DE3F1A"/>
    <w:rsid w:val="00DE4110"/>
    <w:rsid w:val="00DE742C"/>
    <w:rsid w:val="00DF7FAD"/>
    <w:rsid w:val="00E01074"/>
    <w:rsid w:val="00E01AA6"/>
    <w:rsid w:val="00E13502"/>
    <w:rsid w:val="00E15818"/>
    <w:rsid w:val="00E22397"/>
    <w:rsid w:val="00E24221"/>
    <w:rsid w:val="00E302F2"/>
    <w:rsid w:val="00E3083F"/>
    <w:rsid w:val="00E33AE8"/>
    <w:rsid w:val="00E35BF6"/>
    <w:rsid w:val="00E45E5A"/>
    <w:rsid w:val="00E52EBC"/>
    <w:rsid w:val="00E5508C"/>
    <w:rsid w:val="00E852E2"/>
    <w:rsid w:val="00E92594"/>
    <w:rsid w:val="00E955DC"/>
    <w:rsid w:val="00EA0C19"/>
    <w:rsid w:val="00EA3A78"/>
    <w:rsid w:val="00EA5BAB"/>
    <w:rsid w:val="00EA621A"/>
    <w:rsid w:val="00EA7488"/>
    <w:rsid w:val="00EB3E46"/>
    <w:rsid w:val="00EB6FD8"/>
    <w:rsid w:val="00EC2A4B"/>
    <w:rsid w:val="00EC74F6"/>
    <w:rsid w:val="00EC7997"/>
    <w:rsid w:val="00EC79AC"/>
    <w:rsid w:val="00ED1B25"/>
    <w:rsid w:val="00ED2D74"/>
    <w:rsid w:val="00ED394E"/>
    <w:rsid w:val="00ED4002"/>
    <w:rsid w:val="00EE2728"/>
    <w:rsid w:val="00EE3543"/>
    <w:rsid w:val="00EE5416"/>
    <w:rsid w:val="00EF2697"/>
    <w:rsid w:val="00EF435B"/>
    <w:rsid w:val="00EF4C1C"/>
    <w:rsid w:val="00EF50C3"/>
    <w:rsid w:val="00F01621"/>
    <w:rsid w:val="00F0338E"/>
    <w:rsid w:val="00F06580"/>
    <w:rsid w:val="00F108BE"/>
    <w:rsid w:val="00F16DE1"/>
    <w:rsid w:val="00F228F5"/>
    <w:rsid w:val="00F22BD5"/>
    <w:rsid w:val="00F27248"/>
    <w:rsid w:val="00F32D51"/>
    <w:rsid w:val="00F41AB7"/>
    <w:rsid w:val="00F42F6C"/>
    <w:rsid w:val="00F447F0"/>
    <w:rsid w:val="00F46CCB"/>
    <w:rsid w:val="00F50397"/>
    <w:rsid w:val="00F50F06"/>
    <w:rsid w:val="00F57E91"/>
    <w:rsid w:val="00F610A3"/>
    <w:rsid w:val="00F63A48"/>
    <w:rsid w:val="00F66B68"/>
    <w:rsid w:val="00F74164"/>
    <w:rsid w:val="00F749E1"/>
    <w:rsid w:val="00F77B17"/>
    <w:rsid w:val="00F83274"/>
    <w:rsid w:val="00F87F5C"/>
    <w:rsid w:val="00F94EF3"/>
    <w:rsid w:val="00FA0BC5"/>
    <w:rsid w:val="00FA1752"/>
    <w:rsid w:val="00FA3AE9"/>
    <w:rsid w:val="00FA44D9"/>
    <w:rsid w:val="00FA4CE4"/>
    <w:rsid w:val="00FA5796"/>
    <w:rsid w:val="00FB16DF"/>
    <w:rsid w:val="00FB7996"/>
    <w:rsid w:val="00FC086F"/>
    <w:rsid w:val="00FC1133"/>
    <w:rsid w:val="00FC243D"/>
    <w:rsid w:val="00FC2799"/>
    <w:rsid w:val="00FC2F38"/>
    <w:rsid w:val="00FD040D"/>
    <w:rsid w:val="00FD15A2"/>
    <w:rsid w:val="00FD35EB"/>
    <w:rsid w:val="00FD66E9"/>
    <w:rsid w:val="00FE1033"/>
    <w:rsid w:val="00FF131A"/>
    <w:rsid w:val="00FF346B"/>
    <w:rsid w:val="010FA269"/>
    <w:rsid w:val="01BD2564"/>
    <w:rsid w:val="02557028"/>
    <w:rsid w:val="029A53B7"/>
    <w:rsid w:val="02AD80DA"/>
    <w:rsid w:val="02B4044C"/>
    <w:rsid w:val="02C79AE8"/>
    <w:rsid w:val="037E7238"/>
    <w:rsid w:val="038D1E8F"/>
    <w:rsid w:val="03EFBB37"/>
    <w:rsid w:val="0449513B"/>
    <w:rsid w:val="052DE95A"/>
    <w:rsid w:val="05E6A8C3"/>
    <w:rsid w:val="05FE49F9"/>
    <w:rsid w:val="06506BCA"/>
    <w:rsid w:val="06791279"/>
    <w:rsid w:val="07275BF9"/>
    <w:rsid w:val="07524BE3"/>
    <w:rsid w:val="079777EA"/>
    <w:rsid w:val="07B9478E"/>
    <w:rsid w:val="091D4190"/>
    <w:rsid w:val="09CEDDF3"/>
    <w:rsid w:val="09E0712B"/>
    <w:rsid w:val="0A2DEBBF"/>
    <w:rsid w:val="0A667A07"/>
    <w:rsid w:val="0AD1BB1C"/>
    <w:rsid w:val="0AD60600"/>
    <w:rsid w:val="0AFFB1A1"/>
    <w:rsid w:val="0B170595"/>
    <w:rsid w:val="0D329E4D"/>
    <w:rsid w:val="0D452E06"/>
    <w:rsid w:val="0D7D7520"/>
    <w:rsid w:val="0E733BD6"/>
    <w:rsid w:val="0E89F036"/>
    <w:rsid w:val="0EE3F674"/>
    <w:rsid w:val="0F9AB329"/>
    <w:rsid w:val="101E891B"/>
    <w:rsid w:val="1060E5BC"/>
    <w:rsid w:val="10AC4C00"/>
    <w:rsid w:val="10B85B67"/>
    <w:rsid w:val="11308B32"/>
    <w:rsid w:val="11572752"/>
    <w:rsid w:val="11892597"/>
    <w:rsid w:val="11A9BEC9"/>
    <w:rsid w:val="11F3D3CE"/>
    <w:rsid w:val="1231F052"/>
    <w:rsid w:val="1259B9BD"/>
    <w:rsid w:val="12C41E53"/>
    <w:rsid w:val="146066B6"/>
    <w:rsid w:val="14BB8EF3"/>
    <w:rsid w:val="14BBCC11"/>
    <w:rsid w:val="15069184"/>
    <w:rsid w:val="15E84FE4"/>
    <w:rsid w:val="15EE3797"/>
    <w:rsid w:val="17003FDC"/>
    <w:rsid w:val="17BDFBA2"/>
    <w:rsid w:val="188C5FE1"/>
    <w:rsid w:val="18A05E75"/>
    <w:rsid w:val="18E0CD70"/>
    <w:rsid w:val="19006F55"/>
    <w:rsid w:val="19AEF74B"/>
    <w:rsid w:val="1A140430"/>
    <w:rsid w:val="1A6A7173"/>
    <w:rsid w:val="1AEC29CA"/>
    <w:rsid w:val="1B9F4EBD"/>
    <w:rsid w:val="1C018FDC"/>
    <w:rsid w:val="1C0641D4"/>
    <w:rsid w:val="1C2A173B"/>
    <w:rsid w:val="1C7CE247"/>
    <w:rsid w:val="1C9DBD0F"/>
    <w:rsid w:val="1CDDBE9E"/>
    <w:rsid w:val="1CF04928"/>
    <w:rsid w:val="1D09939D"/>
    <w:rsid w:val="1D48782B"/>
    <w:rsid w:val="1D6294C1"/>
    <w:rsid w:val="1DD13895"/>
    <w:rsid w:val="1E86EBA3"/>
    <w:rsid w:val="1EE0F1E1"/>
    <w:rsid w:val="1EFBA165"/>
    <w:rsid w:val="1F06103D"/>
    <w:rsid w:val="1F194772"/>
    <w:rsid w:val="1F382981"/>
    <w:rsid w:val="1F74F67C"/>
    <w:rsid w:val="2084550A"/>
    <w:rsid w:val="2095EA9F"/>
    <w:rsid w:val="20D9B2F7"/>
    <w:rsid w:val="2110C6DD"/>
    <w:rsid w:val="214A3077"/>
    <w:rsid w:val="21D71944"/>
    <w:rsid w:val="223605E4"/>
    <w:rsid w:val="2250E834"/>
    <w:rsid w:val="22557BBB"/>
    <w:rsid w:val="2289E599"/>
    <w:rsid w:val="2320B79B"/>
    <w:rsid w:val="23312D5A"/>
    <w:rsid w:val="23AE4C31"/>
    <w:rsid w:val="23CB4149"/>
    <w:rsid w:val="2457636D"/>
    <w:rsid w:val="2479E3B3"/>
    <w:rsid w:val="247DBD78"/>
    <w:rsid w:val="24C585F4"/>
    <w:rsid w:val="2523DAAC"/>
    <w:rsid w:val="256DA6A6"/>
    <w:rsid w:val="25AD241A"/>
    <w:rsid w:val="261DA19A"/>
    <w:rsid w:val="26ED8AED"/>
    <w:rsid w:val="278D7637"/>
    <w:rsid w:val="289148D4"/>
    <w:rsid w:val="28B34484"/>
    <w:rsid w:val="294D54D6"/>
    <w:rsid w:val="297D1E41"/>
    <w:rsid w:val="2ABA5106"/>
    <w:rsid w:val="2AD448C8"/>
    <w:rsid w:val="2B3EE9AA"/>
    <w:rsid w:val="2B42B01A"/>
    <w:rsid w:val="2B4F3BA6"/>
    <w:rsid w:val="2B813EDD"/>
    <w:rsid w:val="2BC8C15D"/>
    <w:rsid w:val="2BC8E996"/>
    <w:rsid w:val="2C07D329"/>
    <w:rsid w:val="2C562167"/>
    <w:rsid w:val="2C6C8CEC"/>
    <w:rsid w:val="2C84F598"/>
    <w:rsid w:val="2D275B79"/>
    <w:rsid w:val="2D3D9B57"/>
    <w:rsid w:val="2DCF3B6E"/>
    <w:rsid w:val="2DEF49E5"/>
    <w:rsid w:val="2DFCEF85"/>
    <w:rsid w:val="2F2A4BD0"/>
    <w:rsid w:val="2F3ADE03"/>
    <w:rsid w:val="2F42CB89"/>
    <w:rsid w:val="2F64CA62"/>
    <w:rsid w:val="2F8B1A46"/>
    <w:rsid w:val="2FEF2382"/>
    <w:rsid w:val="2FF18CC6"/>
    <w:rsid w:val="303BD526"/>
    <w:rsid w:val="3040CD54"/>
    <w:rsid w:val="3049DBD9"/>
    <w:rsid w:val="30522103"/>
    <w:rsid w:val="307BE35C"/>
    <w:rsid w:val="31079F4C"/>
    <w:rsid w:val="3109E4C2"/>
    <w:rsid w:val="3173DE0E"/>
    <w:rsid w:val="318FFECF"/>
    <w:rsid w:val="31998DE8"/>
    <w:rsid w:val="31B148FA"/>
    <w:rsid w:val="31CCB90C"/>
    <w:rsid w:val="31F3640E"/>
    <w:rsid w:val="323AEED7"/>
    <w:rsid w:val="325B8AD9"/>
    <w:rsid w:val="32B2E6BD"/>
    <w:rsid w:val="330AD82A"/>
    <w:rsid w:val="3326B245"/>
    <w:rsid w:val="3368896D"/>
    <w:rsid w:val="340E4F26"/>
    <w:rsid w:val="3478FE6D"/>
    <w:rsid w:val="34B21209"/>
    <w:rsid w:val="3570CB7D"/>
    <w:rsid w:val="36136F32"/>
    <w:rsid w:val="365B0BD3"/>
    <w:rsid w:val="36741928"/>
    <w:rsid w:val="372F252B"/>
    <w:rsid w:val="378AA96E"/>
    <w:rsid w:val="378E0EC6"/>
    <w:rsid w:val="37CD7134"/>
    <w:rsid w:val="38A5E577"/>
    <w:rsid w:val="398AF4F6"/>
    <w:rsid w:val="3992AC95"/>
    <w:rsid w:val="39BC5ADF"/>
    <w:rsid w:val="3A4A7514"/>
    <w:rsid w:val="3AEA63EE"/>
    <w:rsid w:val="3AF97ED9"/>
    <w:rsid w:val="3B159B9C"/>
    <w:rsid w:val="3B674767"/>
    <w:rsid w:val="3C4278FB"/>
    <w:rsid w:val="3C939EFD"/>
    <w:rsid w:val="3DD5ADA6"/>
    <w:rsid w:val="3DF9EAF2"/>
    <w:rsid w:val="3E4D8AD1"/>
    <w:rsid w:val="3E920073"/>
    <w:rsid w:val="3E949BBC"/>
    <w:rsid w:val="3EFA55D7"/>
    <w:rsid w:val="3FD9B56B"/>
    <w:rsid w:val="3FE7D373"/>
    <w:rsid w:val="3FEA3204"/>
    <w:rsid w:val="40595D09"/>
    <w:rsid w:val="4062B049"/>
    <w:rsid w:val="413B68C6"/>
    <w:rsid w:val="41E2DCD6"/>
    <w:rsid w:val="41FE80AA"/>
    <w:rsid w:val="42624D78"/>
    <w:rsid w:val="4306B8FF"/>
    <w:rsid w:val="436584DA"/>
    <w:rsid w:val="44CA0438"/>
    <w:rsid w:val="45D9FABD"/>
    <w:rsid w:val="45E3656C"/>
    <w:rsid w:val="46084392"/>
    <w:rsid w:val="462AAC31"/>
    <w:rsid w:val="4649E92E"/>
    <w:rsid w:val="465B7577"/>
    <w:rsid w:val="46608A3C"/>
    <w:rsid w:val="468A4BB4"/>
    <w:rsid w:val="471C963E"/>
    <w:rsid w:val="48639225"/>
    <w:rsid w:val="4889926E"/>
    <w:rsid w:val="48930B49"/>
    <w:rsid w:val="48C05425"/>
    <w:rsid w:val="48E6A8E3"/>
    <w:rsid w:val="49AFCC34"/>
    <w:rsid w:val="4A37F20B"/>
    <w:rsid w:val="4A48BF6C"/>
    <w:rsid w:val="4A5C2486"/>
    <w:rsid w:val="4AC6419C"/>
    <w:rsid w:val="4B13F148"/>
    <w:rsid w:val="4B33FB5F"/>
    <w:rsid w:val="4BC13330"/>
    <w:rsid w:val="4C37725B"/>
    <w:rsid w:val="4C49F01C"/>
    <w:rsid w:val="4CA26D2E"/>
    <w:rsid w:val="4D120CF1"/>
    <w:rsid w:val="4E6B9C21"/>
    <w:rsid w:val="4F1C308F"/>
    <w:rsid w:val="5009CC7F"/>
    <w:rsid w:val="501F0DB8"/>
    <w:rsid w:val="503558B5"/>
    <w:rsid w:val="5091FC70"/>
    <w:rsid w:val="516FBF5C"/>
    <w:rsid w:val="521A62B9"/>
    <w:rsid w:val="52C80095"/>
    <w:rsid w:val="52CD9E3D"/>
    <w:rsid w:val="533D861D"/>
    <w:rsid w:val="538CFD83"/>
    <w:rsid w:val="546D23E2"/>
    <w:rsid w:val="54DDA162"/>
    <w:rsid w:val="555B4104"/>
    <w:rsid w:val="55807054"/>
    <w:rsid w:val="55B5783B"/>
    <w:rsid w:val="56053EFF"/>
    <w:rsid w:val="564D003F"/>
    <w:rsid w:val="56E38ED9"/>
    <w:rsid w:val="56F71165"/>
    <w:rsid w:val="56F8CC53"/>
    <w:rsid w:val="579E38DF"/>
    <w:rsid w:val="58180B96"/>
    <w:rsid w:val="58D1508C"/>
    <w:rsid w:val="597DB3E5"/>
    <w:rsid w:val="5991F67D"/>
    <w:rsid w:val="59B11285"/>
    <w:rsid w:val="5ACA078C"/>
    <w:rsid w:val="5AFD96F4"/>
    <w:rsid w:val="5B45B511"/>
    <w:rsid w:val="5B77EB11"/>
    <w:rsid w:val="5CC85D15"/>
    <w:rsid w:val="5D57571B"/>
    <w:rsid w:val="5DA9E912"/>
    <w:rsid w:val="5DED6457"/>
    <w:rsid w:val="5DF17D33"/>
    <w:rsid w:val="5DFD2580"/>
    <w:rsid w:val="5E0D7A63"/>
    <w:rsid w:val="5EF3277C"/>
    <w:rsid w:val="5F00CD1C"/>
    <w:rsid w:val="5F0EA784"/>
    <w:rsid w:val="5FD537ED"/>
    <w:rsid w:val="5FFFFDD7"/>
    <w:rsid w:val="60205409"/>
    <w:rsid w:val="60E189D4"/>
    <w:rsid w:val="60E37698"/>
    <w:rsid w:val="61378BBE"/>
    <w:rsid w:val="6174E238"/>
    <w:rsid w:val="61FF64AF"/>
    <w:rsid w:val="62264180"/>
    <w:rsid w:val="62337123"/>
    <w:rsid w:val="63142CCC"/>
    <w:rsid w:val="631E8B31"/>
    <w:rsid w:val="63213314"/>
    <w:rsid w:val="6349E38D"/>
    <w:rsid w:val="63711D28"/>
    <w:rsid w:val="63A86F54"/>
    <w:rsid w:val="643B3522"/>
    <w:rsid w:val="64A81909"/>
    <w:rsid w:val="64C3B225"/>
    <w:rsid w:val="652A6A54"/>
    <w:rsid w:val="65443FB5"/>
    <w:rsid w:val="65753C86"/>
    <w:rsid w:val="65E42EEC"/>
    <w:rsid w:val="6601E909"/>
    <w:rsid w:val="66542FB2"/>
    <w:rsid w:val="6663D193"/>
    <w:rsid w:val="66CF1301"/>
    <w:rsid w:val="6765E53F"/>
    <w:rsid w:val="6798526E"/>
    <w:rsid w:val="6945EE19"/>
    <w:rsid w:val="695AF111"/>
    <w:rsid w:val="6A3940EB"/>
    <w:rsid w:val="6AFC893C"/>
    <w:rsid w:val="6CD2499A"/>
    <w:rsid w:val="6CDFAAF9"/>
    <w:rsid w:val="6DA88816"/>
    <w:rsid w:val="6DFB3A17"/>
    <w:rsid w:val="6E1B36D0"/>
    <w:rsid w:val="6EBD56D0"/>
    <w:rsid w:val="6EC0AE61"/>
    <w:rsid w:val="6EC0FC89"/>
    <w:rsid w:val="6F562600"/>
    <w:rsid w:val="6F727E4B"/>
    <w:rsid w:val="7009EA5C"/>
    <w:rsid w:val="70114784"/>
    <w:rsid w:val="71201646"/>
    <w:rsid w:val="71A5BABD"/>
    <w:rsid w:val="71D6DC87"/>
    <w:rsid w:val="723A9731"/>
    <w:rsid w:val="724452D0"/>
    <w:rsid w:val="724793EF"/>
    <w:rsid w:val="72DBCE0B"/>
    <w:rsid w:val="734F4ED6"/>
    <w:rsid w:val="737CB6EE"/>
    <w:rsid w:val="73902524"/>
    <w:rsid w:val="73EF1AF7"/>
    <w:rsid w:val="741907DA"/>
    <w:rsid w:val="743928AA"/>
    <w:rsid w:val="757596F1"/>
    <w:rsid w:val="769A29EA"/>
    <w:rsid w:val="76CE42DF"/>
    <w:rsid w:val="76D582C2"/>
    <w:rsid w:val="771C4AB1"/>
    <w:rsid w:val="776C5559"/>
    <w:rsid w:val="77AF3F2E"/>
    <w:rsid w:val="77C21916"/>
    <w:rsid w:val="77D15A1C"/>
    <w:rsid w:val="790825BA"/>
    <w:rsid w:val="791A0E34"/>
    <w:rsid w:val="799780A2"/>
    <w:rsid w:val="79EF7BF3"/>
    <w:rsid w:val="7A0AF311"/>
    <w:rsid w:val="7A0C8E0E"/>
    <w:rsid w:val="7A808EE6"/>
    <w:rsid w:val="7ABFE235"/>
    <w:rsid w:val="7AE6DFF0"/>
    <w:rsid w:val="7B6089FF"/>
    <w:rsid w:val="7B6F44F7"/>
    <w:rsid w:val="7C13B19D"/>
    <w:rsid w:val="7D433D1F"/>
    <w:rsid w:val="7D870577"/>
    <w:rsid w:val="7E01753F"/>
    <w:rsid w:val="7E56D6A0"/>
    <w:rsid w:val="7F8B65D2"/>
    <w:rsid w:val="7F93535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904CAD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3573B"/>
  </w:style>
  <w:style w:type="paragraph" w:styleId="Heading1">
    <w:name w:val="heading 1"/>
    <w:basedOn w:val="Normal"/>
    <w:next w:val="Normal"/>
    <w:link w:val="Heading1Char"/>
    <w:uiPriority w:val="9"/>
    <w:qFormat/>
    <w:rsid w:val="00CD246B"/>
    <w:pPr>
      <w:keepNext/>
      <w:numPr>
        <w:numId w:val="1"/>
      </w:numPr>
      <w:spacing w:before="360" w:after="120" w:line="240" w:lineRule="auto"/>
      <w:jc w:val="both"/>
      <w:outlineLvl w:val="0"/>
    </w:pPr>
    <w:rPr>
      <w:rFonts w:ascii="Times New Roman" w:eastAsia="Times New Roman" w:hAnsi="Times New Roman" w:cs="Times New Roman"/>
      <w:b/>
      <w:bCs/>
      <w:smallCaps/>
      <w:sz w:val="24"/>
      <w:szCs w:val="28"/>
    </w:rPr>
  </w:style>
  <w:style w:type="paragraph" w:styleId="Heading2">
    <w:name w:val="heading 2"/>
    <w:basedOn w:val="Normal"/>
    <w:next w:val="Normal"/>
    <w:link w:val="Heading2Char"/>
    <w:uiPriority w:val="9"/>
    <w:unhideWhenUsed/>
    <w:qFormat/>
    <w:rsid w:val="00CD246B"/>
    <w:pPr>
      <w:keepNext/>
      <w:numPr>
        <w:ilvl w:val="1"/>
        <w:numId w:val="1"/>
      </w:numPr>
      <w:spacing w:before="120" w:after="120" w:line="240" w:lineRule="auto"/>
      <w:jc w:val="both"/>
      <w:outlineLvl w:val="1"/>
    </w:pPr>
    <w:rPr>
      <w:rFonts w:ascii="Times New Roman" w:eastAsia="Times New Roman" w:hAnsi="Times New Roman" w:cs="Times New Roman"/>
      <w:b/>
      <w:bCs/>
      <w:sz w:val="24"/>
      <w:szCs w:val="26"/>
    </w:rPr>
  </w:style>
  <w:style w:type="paragraph" w:styleId="Heading3">
    <w:name w:val="heading 3"/>
    <w:basedOn w:val="Normal"/>
    <w:next w:val="Normal"/>
    <w:link w:val="Heading3Char"/>
    <w:uiPriority w:val="9"/>
    <w:unhideWhenUsed/>
    <w:qFormat/>
    <w:rsid w:val="00CD246B"/>
    <w:pPr>
      <w:keepNext/>
      <w:numPr>
        <w:ilvl w:val="2"/>
        <w:numId w:val="1"/>
      </w:numPr>
      <w:spacing w:before="120" w:after="120" w:line="240" w:lineRule="auto"/>
      <w:jc w:val="both"/>
      <w:outlineLvl w:val="2"/>
    </w:pPr>
    <w:rPr>
      <w:rFonts w:ascii="Times New Roman" w:eastAsia="Times New Roman" w:hAnsi="Times New Roman" w:cs="Times New Roman"/>
      <w:bCs/>
      <w:i/>
      <w:sz w:val="24"/>
    </w:rPr>
  </w:style>
  <w:style w:type="paragraph" w:styleId="Heading4">
    <w:name w:val="heading 4"/>
    <w:basedOn w:val="Normal"/>
    <w:next w:val="Normal"/>
    <w:link w:val="Heading4Char"/>
    <w:uiPriority w:val="9"/>
    <w:unhideWhenUsed/>
    <w:qFormat/>
    <w:rsid w:val="00CD246B"/>
    <w:pPr>
      <w:keepNext/>
      <w:numPr>
        <w:ilvl w:val="3"/>
        <w:numId w:val="1"/>
      </w:numPr>
      <w:spacing w:before="120" w:after="120" w:line="240" w:lineRule="auto"/>
      <w:jc w:val="both"/>
      <w:outlineLvl w:val="3"/>
    </w:pPr>
    <w:rPr>
      <w:rFonts w:ascii="Times New Roman" w:eastAsia="Times New Roman" w:hAnsi="Times New Roman" w:cs="Times New Roman"/>
      <w:bCs/>
      <w:iCs/>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unhideWhenUsed/>
    <w:rsid w:val="00EA0C19"/>
    <w:rPr>
      <w:sz w:val="16"/>
      <w:szCs w:val="16"/>
    </w:rPr>
  </w:style>
  <w:style w:type="paragraph" w:styleId="NoSpacing">
    <w:name w:val="No Spacing"/>
    <w:uiPriority w:val="1"/>
    <w:qFormat/>
    <w:rsid w:val="00EA0C19"/>
    <w:pPr>
      <w:spacing w:after="0" w:line="240" w:lineRule="auto"/>
      <w:jc w:val="both"/>
    </w:pPr>
    <w:rPr>
      <w:rFonts w:ascii="Times New Roman" w:hAnsi="Times New Roman" w:cs="Times New Roman"/>
      <w:sz w:val="24"/>
    </w:rPr>
  </w:style>
  <w:style w:type="paragraph" w:styleId="BalloonText">
    <w:name w:val="Balloon Text"/>
    <w:basedOn w:val="Normal"/>
    <w:link w:val="BalloonTextChar"/>
    <w:uiPriority w:val="99"/>
    <w:semiHidden/>
    <w:unhideWhenUsed/>
    <w:rsid w:val="00CD246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D246B"/>
    <w:rPr>
      <w:rFonts w:ascii="Segoe UI" w:hAnsi="Segoe UI" w:cs="Segoe UI"/>
      <w:sz w:val="18"/>
      <w:szCs w:val="18"/>
    </w:rPr>
  </w:style>
  <w:style w:type="character" w:customStyle="1" w:styleId="Heading1Char">
    <w:name w:val="Heading 1 Char"/>
    <w:basedOn w:val="DefaultParagraphFont"/>
    <w:link w:val="Heading1"/>
    <w:uiPriority w:val="9"/>
    <w:rsid w:val="00CD246B"/>
    <w:rPr>
      <w:rFonts w:ascii="Times New Roman" w:eastAsia="Times New Roman" w:hAnsi="Times New Roman" w:cs="Times New Roman"/>
      <w:b/>
      <w:bCs/>
      <w:smallCaps/>
      <w:sz w:val="24"/>
      <w:szCs w:val="28"/>
    </w:rPr>
  </w:style>
  <w:style w:type="character" w:customStyle="1" w:styleId="Heading2Char">
    <w:name w:val="Heading 2 Char"/>
    <w:basedOn w:val="DefaultParagraphFont"/>
    <w:link w:val="Heading2"/>
    <w:uiPriority w:val="9"/>
    <w:rsid w:val="00CD246B"/>
    <w:rPr>
      <w:rFonts w:ascii="Times New Roman" w:eastAsia="Times New Roman" w:hAnsi="Times New Roman" w:cs="Times New Roman"/>
      <w:b/>
      <w:bCs/>
      <w:sz w:val="24"/>
      <w:szCs w:val="26"/>
    </w:rPr>
  </w:style>
  <w:style w:type="character" w:customStyle="1" w:styleId="Heading3Char">
    <w:name w:val="Heading 3 Char"/>
    <w:basedOn w:val="DefaultParagraphFont"/>
    <w:link w:val="Heading3"/>
    <w:uiPriority w:val="9"/>
    <w:rsid w:val="00CD246B"/>
    <w:rPr>
      <w:rFonts w:ascii="Times New Roman" w:eastAsia="Times New Roman" w:hAnsi="Times New Roman" w:cs="Times New Roman"/>
      <w:bCs/>
      <w:i/>
      <w:sz w:val="24"/>
    </w:rPr>
  </w:style>
  <w:style w:type="character" w:customStyle="1" w:styleId="Heading4Char">
    <w:name w:val="Heading 4 Char"/>
    <w:basedOn w:val="DefaultParagraphFont"/>
    <w:link w:val="Heading4"/>
    <w:uiPriority w:val="9"/>
    <w:rsid w:val="00CD246B"/>
    <w:rPr>
      <w:rFonts w:ascii="Times New Roman" w:eastAsia="Times New Roman" w:hAnsi="Times New Roman" w:cs="Times New Roman"/>
      <w:bCs/>
      <w:iCs/>
      <w:sz w:val="24"/>
    </w:rPr>
  </w:style>
  <w:style w:type="paragraph" w:styleId="ListParagraph">
    <w:name w:val="List Paragraph"/>
    <w:basedOn w:val="Normal"/>
    <w:uiPriority w:val="34"/>
    <w:qFormat/>
    <w:rsid w:val="00131331"/>
    <w:pPr>
      <w:ind w:left="720"/>
      <w:contextualSpacing/>
    </w:p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paragraph" w:styleId="CommentSubject">
    <w:name w:val="annotation subject"/>
    <w:basedOn w:val="CommentText"/>
    <w:next w:val="CommentText"/>
    <w:link w:val="CommentSubjectChar"/>
    <w:uiPriority w:val="99"/>
    <w:semiHidden/>
    <w:unhideWhenUsed/>
    <w:rsid w:val="005B1D98"/>
    <w:rPr>
      <w:b/>
      <w:bCs/>
    </w:rPr>
  </w:style>
  <w:style w:type="character" w:customStyle="1" w:styleId="CommentSubjectChar">
    <w:name w:val="Comment Subject Char"/>
    <w:basedOn w:val="CommentTextChar"/>
    <w:link w:val="CommentSubject"/>
    <w:uiPriority w:val="99"/>
    <w:semiHidden/>
    <w:rsid w:val="005B1D98"/>
    <w:rPr>
      <w:b/>
      <w:bCs/>
      <w:sz w:val="20"/>
      <w:szCs w:val="20"/>
    </w:rPr>
  </w:style>
  <w:style w:type="paragraph" w:styleId="Revision">
    <w:name w:val="Revision"/>
    <w:hidden/>
    <w:uiPriority w:val="99"/>
    <w:semiHidden/>
    <w:rsid w:val="00982C19"/>
    <w:pPr>
      <w:spacing w:after="0" w:line="240" w:lineRule="auto"/>
    </w:pPr>
  </w:style>
  <w:style w:type="character" w:customStyle="1" w:styleId="Mention1">
    <w:name w:val="Mention1"/>
    <w:basedOn w:val="DefaultParagraphFont"/>
    <w:uiPriority w:val="99"/>
    <w:unhideWhenUsed/>
    <w:rsid w:val="0033575E"/>
    <w:rPr>
      <w:color w:val="2B579A"/>
      <w:shd w:val="clear" w:color="auto" w:fill="E6E6E6"/>
    </w:rPr>
  </w:style>
  <w:style w:type="paragraph" w:styleId="Header">
    <w:name w:val="header"/>
    <w:basedOn w:val="Normal"/>
    <w:link w:val="HeaderChar"/>
    <w:uiPriority w:val="99"/>
    <w:unhideWhenUsed/>
    <w:rsid w:val="00FE1033"/>
    <w:pPr>
      <w:tabs>
        <w:tab w:val="center" w:pos="4680"/>
        <w:tab w:val="right" w:pos="9360"/>
      </w:tabs>
      <w:spacing w:after="0" w:line="240" w:lineRule="auto"/>
    </w:pPr>
  </w:style>
  <w:style w:type="character" w:customStyle="1" w:styleId="HeaderChar">
    <w:name w:val="Header Char"/>
    <w:basedOn w:val="DefaultParagraphFont"/>
    <w:link w:val="Header"/>
    <w:uiPriority w:val="99"/>
    <w:rsid w:val="00FE1033"/>
  </w:style>
  <w:style w:type="paragraph" w:styleId="Footer">
    <w:name w:val="footer"/>
    <w:basedOn w:val="Normal"/>
    <w:link w:val="FooterChar"/>
    <w:uiPriority w:val="99"/>
    <w:unhideWhenUsed/>
    <w:rsid w:val="00FE1033"/>
    <w:pPr>
      <w:tabs>
        <w:tab w:val="center" w:pos="4680"/>
        <w:tab w:val="right" w:pos="9360"/>
      </w:tabs>
      <w:spacing w:after="0" w:line="240" w:lineRule="auto"/>
    </w:pPr>
  </w:style>
  <w:style w:type="character" w:customStyle="1" w:styleId="FooterChar">
    <w:name w:val="Footer Char"/>
    <w:basedOn w:val="DefaultParagraphFont"/>
    <w:link w:val="Footer"/>
    <w:uiPriority w:val="99"/>
    <w:rsid w:val="00FE103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9469841">
      <w:bodyDiv w:val="1"/>
      <w:marLeft w:val="0"/>
      <w:marRight w:val="0"/>
      <w:marTop w:val="0"/>
      <w:marBottom w:val="0"/>
      <w:divBdr>
        <w:top w:val="none" w:sz="0" w:space="0" w:color="auto"/>
        <w:left w:val="none" w:sz="0" w:space="0" w:color="auto"/>
        <w:bottom w:val="none" w:sz="0" w:space="0" w:color="auto"/>
        <w:right w:val="none" w:sz="0" w:space="0" w:color="auto"/>
      </w:divBdr>
      <w:divsChild>
        <w:div w:id="2095936988">
          <w:marLeft w:val="0"/>
          <w:marRight w:val="0"/>
          <w:marTop w:val="0"/>
          <w:marBottom w:val="0"/>
          <w:divBdr>
            <w:top w:val="none" w:sz="0" w:space="0" w:color="auto"/>
            <w:left w:val="none" w:sz="0" w:space="0" w:color="auto"/>
            <w:bottom w:val="none" w:sz="0" w:space="0" w:color="auto"/>
            <w:right w:val="none" w:sz="0" w:space="0" w:color="auto"/>
          </w:divBdr>
        </w:div>
        <w:div w:id="851266357">
          <w:marLeft w:val="0"/>
          <w:marRight w:val="0"/>
          <w:marTop w:val="0"/>
          <w:marBottom w:val="0"/>
          <w:divBdr>
            <w:top w:val="none" w:sz="0" w:space="0" w:color="auto"/>
            <w:left w:val="none" w:sz="0" w:space="0" w:color="auto"/>
            <w:bottom w:val="none" w:sz="0" w:space="0" w:color="auto"/>
            <w:right w:val="none" w:sz="0" w:space="0" w:color="auto"/>
          </w:divBdr>
        </w:div>
        <w:div w:id="1493250375">
          <w:marLeft w:val="0"/>
          <w:marRight w:val="0"/>
          <w:marTop w:val="0"/>
          <w:marBottom w:val="0"/>
          <w:divBdr>
            <w:top w:val="none" w:sz="0" w:space="0" w:color="auto"/>
            <w:left w:val="none" w:sz="0" w:space="0" w:color="auto"/>
            <w:bottom w:val="none" w:sz="0" w:space="0" w:color="auto"/>
            <w:right w:val="none" w:sz="0" w:space="0" w:color="auto"/>
          </w:divBdr>
        </w:div>
        <w:div w:id="2001033223">
          <w:marLeft w:val="0"/>
          <w:marRight w:val="0"/>
          <w:marTop w:val="0"/>
          <w:marBottom w:val="0"/>
          <w:divBdr>
            <w:top w:val="none" w:sz="0" w:space="0" w:color="auto"/>
            <w:left w:val="none" w:sz="0" w:space="0" w:color="auto"/>
            <w:bottom w:val="none" w:sz="0" w:space="0" w:color="auto"/>
            <w:right w:val="none" w:sz="0" w:space="0" w:color="auto"/>
          </w:divBdr>
        </w:div>
        <w:div w:id="771126337">
          <w:marLeft w:val="0"/>
          <w:marRight w:val="0"/>
          <w:marTop w:val="0"/>
          <w:marBottom w:val="0"/>
          <w:divBdr>
            <w:top w:val="none" w:sz="0" w:space="0" w:color="auto"/>
            <w:left w:val="none" w:sz="0" w:space="0" w:color="auto"/>
            <w:bottom w:val="none" w:sz="0" w:space="0" w:color="auto"/>
            <w:right w:val="none" w:sz="0" w:space="0" w:color="auto"/>
          </w:divBdr>
        </w:div>
      </w:divsChild>
    </w:div>
    <w:div w:id="226233523">
      <w:bodyDiv w:val="1"/>
      <w:marLeft w:val="0"/>
      <w:marRight w:val="0"/>
      <w:marTop w:val="0"/>
      <w:marBottom w:val="0"/>
      <w:divBdr>
        <w:top w:val="none" w:sz="0" w:space="0" w:color="auto"/>
        <w:left w:val="none" w:sz="0" w:space="0" w:color="auto"/>
        <w:bottom w:val="none" w:sz="0" w:space="0" w:color="auto"/>
        <w:right w:val="none" w:sz="0" w:space="0" w:color="auto"/>
      </w:divBdr>
      <w:divsChild>
        <w:div w:id="337126399">
          <w:marLeft w:val="0"/>
          <w:marRight w:val="0"/>
          <w:marTop w:val="0"/>
          <w:marBottom w:val="0"/>
          <w:divBdr>
            <w:top w:val="none" w:sz="0" w:space="0" w:color="auto"/>
            <w:left w:val="none" w:sz="0" w:space="0" w:color="auto"/>
            <w:bottom w:val="none" w:sz="0" w:space="0" w:color="auto"/>
            <w:right w:val="none" w:sz="0" w:space="0" w:color="auto"/>
          </w:divBdr>
          <w:divsChild>
            <w:div w:id="240138252">
              <w:marLeft w:val="0"/>
              <w:marRight w:val="0"/>
              <w:marTop w:val="0"/>
              <w:marBottom w:val="0"/>
              <w:divBdr>
                <w:top w:val="none" w:sz="0" w:space="0" w:color="auto"/>
                <w:left w:val="none" w:sz="0" w:space="0" w:color="auto"/>
                <w:bottom w:val="none" w:sz="0" w:space="0" w:color="auto"/>
                <w:right w:val="none" w:sz="0" w:space="0" w:color="auto"/>
              </w:divBdr>
            </w:div>
            <w:div w:id="919486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0130879">
      <w:bodyDiv w:val="1"/>
      <w:marLeft w:val="0"/>
      <w:marRight w:val="0"/>
      <w:marTop w:val="0"/>
      <w:marBottom w:val="0"/>
      <w:divBdr>
        <w:top w:val="none" w:sz="0" w:space="0" w:color="auto"/>
        <w:left w:val="none" w:sz="0" w:space="0" w:color="auto"/>
        <w:bottom w:val="none" w:sz="0" w:space="0" w:color="auto"/>
        <w:right w:val="none" w:sz="0" w:space="0" w:color="auto"/>
      </w:divBdr>
      <w:divsChild>
        <w:div w:id="652876526">
          <w:marLeft w:val="0"/>
          <w:marRight w:val="0"/>
          <w:marTop w:val="0"/>
          <w:marBottom w:val="0"/>
          <w:divBdr>
            <w:top w:val="none" w:sz="0" w:space="0" w:color="auto"/>
            <w:left w:val="none" w:sz="0" w:space="0" w:color="auto"/>
            <w:bottom w:val="none" w:sz="0" w:space="0" w:color="auto"/>
            <w:right w:val="none" w:sz="0" w:space="0" w:color="auto"/>
          </w:divBdr>
          <w:divsChild>
            <w:div w:id="1090203084">
              <w:marLeft w:val="0"/>
              <w:marRight w:val="0"/>
              <w:marTop w:val="0"/>
              <w:marBottom w:val="0"/>
              <w:divBdr>
                <w:top w:val="none" w:sz="0" w:space="0" w:color="auto"/>
                <w:left w:val="none" w:sz="0" w:space="0" w:color="auto"/>
                <w:bottom w:val="none" w:sz="0" w:space="0" w:color="auto"/>
                <w:right w:val="none" w:sz="0" w:space="0" w:color="auto"/>
              </w:divBdr>
            </w:div>
            <w:div w:id="2049523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7288018">
      <w:bodyDiv w:val="1"/>
      <w:marLeft w:val="0"/>
      <w:marRight w:val="0"/>
      <w:marTop w:val="0"/>
      <w:marBottom w:val="0"/>
      <w:divBdr>
        <w:top w:val="none" w:sz="0" w:space="0" w:color="auto"/>
        <w:left w:val="none" w:sz="0" w:space="0" w:color="auto"/>
        <w:bottom w:val="none" w:sz="0" w:space="0" w:color="auto"/>
        <w:right w:val="none" w:sz="0" w:space="0" w:color="auto"/>
      </w:divBdr>
      <w:divsChild>
        <w:div w:id="127862575">
          <w:marLeft w:val="0"/>
          <w:marRight w:val="0"/>
          <w:marTop w:val="0"/>
          <w:marBottom w:val="0"/>
          <w:divBdr>
            <w:top w:val="none" w:sz="0" w:space="0" w:color="auto"/>
            <w:left w:val="none" w:sz="0" w:space="0" w:color="auto"/>
            <w:bottom w:val="none" w:sz="0" w:space="0" w:color="auto"/>
            <w:right w:val="none" w:sz="0" w:space="0" w:color="auto"/>
          </w:divBdr>
        </w:div>
        <w:div w:id="702175884">
          <w:marLeft w:val="0"/>
          <w:marRight w:val="0"/>
          <w:marTop w:val="0"/>
          <w:marBottom w:val="0"/>
          <w:divBdr>
            <w:top w:val="none" w:sz="0" w:space="0" w:color="auto"/>
            <w:left w:val="none" w:sz="0" w:space="0" w:color="auto"/>
            <w:bottom w:val="none" w:sz="0" w:space="0" w:color="auto"/>
            <w:right w:val="none" w:sz="0" w:space="0" w:color="auto"/>
          </w:divBdr>
        </w:div>
        <w:div w:id="1070036919">
          <w:marLeft w:val="0"/>
          <w:marRight w:val="0"/>
          <w:marTop w:val="0"/>
          <w:marBottom w:val="0"/>
          <w:divBdr>
            <w:top w:val="none" w:sz="0" w:space="0" w:color="auto"/>
            <w:left w:val="none" w:sz="0" w:space="0" w:color="auto"/>
            <w:bottom w:val="none" w:sz="0" w:space="0" w:color="auto"/>
            <w:right w:val="none" w:sz="0" w:space="0" w:color="auto"/>
          </w:divBdr>
        </w:div>
        <w:div w:id="1511140001">
          <w:marLeft w:val="0"/>
          <w:marRight w:val="0"/>
          <w:marTop w:val="0"/>
          <w:marBottom w:val="0"/>
          <w:divBdr>
            <w:top w:val="none" w:sz="0" w:space="0" w:color="auto"/>
            <w:left w:val="none" w:sz="0" w:space="0" w:color="auto"/>
            <w:bottom w:val="none" w:sz="0" w:space="0" w:color="auto"/>
            <w:right w:val="none" w:sz="0" w:space="0" w:color="auto"/>
          </w:divBdr>
        </w:div>
        <w:div w:id="1996105025">
          <w:marLeft w:val="0"/>
          <w:marRight w:val="0"/>
          <w:marTop w:val="0"/>
          <w:marBottom w:val="0"/>
          <w:divBdr>
            <w:top w:val="none" w:sz="0" w:space="0" w:color="auto"/>
            <w:left w:val="none" w:sz="0" w:space="0" w:color="auto"/>
            <w:bottom w:val="none" w:sz="0" w:space="0" w:color="auto"/>
            <w:right w:val="none" w:sz="0" w:space="0" w:color="auto"/>
          </w:divBdr>
        </w:div>
        <w:div w:id="1241140342">
          <w:marLeft w:val="0"/>
          <w:marRight w:val="0"/>
          <w:marTop w:val="0"/>
          <w:marBottom w:val="0"/>
          <w:divBdr>
            <w:top w:val="none" w:sz="0" w:space="0" w:color="auto"/>
            <w:left w:val="none" w:sz="0" w:space="0" w:color="auto"/>
            <w:bottom w:val="none" w:sz="0" w:space="0" w:color="auto"/>
            <w:right w:val="none" w:sz="0" w:space="0" w:color="auto"/>
          </w:divBdr>
        </w:div>
        <w:div w:id="1627618353">
          <w:marLeft w:val="0"/>
          <w:marRight w:val="0"/>
          <w:marTop w:val="0"/>
          <w:marBottom w:val="0"/>
          <w:divBdr>
            <w:top w:val="none" w:sz="0" w:space="0" w:color="auto"/>
            <w:left w:val="none" w:sz="0" w:space="0" w:color="auto"/>
            <w:bottom w:val="none" w:sz="0" w:space="0" w:color="auto"/>
            <w:right w:val="none" w:sz="0" w:space="0" w:color="auto"/>
          </w:divBdr>
        </w:div>
      </w:divsChild>
    </w:div>
    <w:div w:id="616763352">
      <w:bodyDiv w:val="1"/>
      <w:marLeft w:val="0"/>
      <w:marRight w:val="0"/>
      <w:marTop w:val="0"/>
      <w:marBottom w:val="0"/>
      <w:divBdr>
        <w:top w:val="none" w:sz="0" w:space="0" w:color="auto"/>
        <w:left w:val="none" w:sz="0" w:space="0" w:color="auto"/>
        <w:bottom w:val="none" w:sz="0" w:space="0" w:color="auto"/>
        <w:right w:val="none" w:sz="0" w:space="0" w:color="auto"/>
      </w:divBdr>
      <w:divsChild>
        <w:div w:id="1116406134">
          <w:marLeft w:val="0"/>
          <w:marRight w:val="0"/>
          <w:marTop w:val="0"/>
          <w:marBottom w:val="0"/>
          <w:divBdr>
            <w:top w:val="none" w:sz="0" w:space="0" w:color="auto"/>
            <w:left w:val="none" w:sz="0" w:space="0" w:color="auto"/>
            <w:bottom w:val="none" w:sz="0" w:space="0" w:color="auto"/>
            <w:right w:val="none" w:sz="0" w:space="0" w:color="auto"/>
          </w:divBdr>
          <w:divsChild>
            <w:div w:id="231550664">
              <w:marLeft w:val="0"/>
              <w:marRight w:val="0"/>
              <w:marTop w:val="0"/>
              <w:marBottom w:val="0"/>
              <w:divBdr>
                <w:top w:val="none" w:sz="0" w:space="0" w:color="auto"/>
                <w:left w:val="none" w:sz="0" w:space="0" w:color="auto"/>
                <w:bottom w:val="none" w:sz="0" w:space="0" w:color="auto"/>
                <w:right w:val="none" w:sz="0" w:space="0" w:color="auto"/>
              </w:divBdr>
            </w:div>
            <w:div w:id="1294868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6748773">
      <w:bodyDiv w:val="1"/>
      <w:marLeft w:val="0"/>
      <w:marRight w:val="0"/>
      <w:marTop w:val="0"/>
      <w:marBottom w:val="0"/>
      <w:divBdr>
        <w:top w:val="none" w:sz="0" w:space="0" w:color="auto"/>
        <w:left w:val="none" w:sz="0" w:space="0" w:color="auto"/>
        <w:bottom w:val="none" w:sz="0" w:space="0" w:color="auto"/>
        <w:right w:val="none" w:sz="0" w:space="0" w:color="auto"/>
      </w:divBdr>
      <w:divsChild>
        <w:div w:id="1226719442">
          <w:marLeft w:val="0"/>
          <w:marRight w:val="0"/>
          <w:marTop w:val="0"/>
          <w:marBottom w:val="0"/>
          <w:divBdr>
            <w:top w:val="none" w:sz="0" w:space="0" w:color="auto"/>
            <w:left w:val="none" w:sz="0" w:space="0" w:color="auto"/>
            <w:bottom w:val="none" w:sz="0" w:space="0" w:color="auto"/>
            <w:right w:val="none" w:sz="0" w:space="0" w:color="auto"/>
          </w:divBdr>
        </w:div>
        <w:div w:id="1605571987">
          <w:marLeft w:val="0"/>
          <w:marRight w:val="0"/>
          <w:marTop w:val="0"/>
          <w:marBottom w:val="0"/>
          <w:divBdr>
            <w:top w:val="none" w:sz="0" w:space="0" w:color="auto"/>
            <w:left w:val="none" w:sz="0" w:space="0" w:color="auto"/>
            <w:bottom w:val="none" w:sz="0" w:space="0" w:color="auto"/>
            <w:right w:val="none" w:sz="0" w:space="0" w:color="auto"/>
          </w:divBdr>
        </w:div>
        <w:div w:id="839931848">
          <w:marLeft w:val="0"/>
          <w:marRight w:val="0"/>
          <w:marTop w:val="0"/>
          <w:marBottom w:val="0"/>
          <w:divBdr>
            <w:top w:val="none" w:sz="0" w:space="0" w:color="auto"/>
            <w:left w:val="none" w:sz="0" w:space="0" w:color="auto"/>
            <w:bottom w:val="none" w:sz="0" w:space="0" w:color="auto"/>
            <w:right w:val="none" w:sz="0" w:space="0" w:color="auto"/>
          </w:divBdr>
        </w:div>
      </w:divsChild>
    </w:div>
    <w:div w:id="917717237">
      <w:bodyDiv w:val="1"/>
      <w:marLeft w:val="0"/>
      <w:marRight w:val="0"/>
      <w:marTop w:val="0"/>
      <w:marBottom w:val="0"/>
      <w:divBdr>
        <w:top w:val="none" w:sz="0" w:space="0" w:color="auto"/>
        <w:left w:val="none" w:sz="0" w:space="0" w:color="auto"/>
        <w:bottom w:val="none" w:sz="0" w:space="0" w:color="auto"/>
        <w:right w:val="none" w:sz="0" w:space="0" w:color="auto"/>
      </w:divBdr>
      <w:divsChild>
        <w:div w:id="278032270">
          <w:marLeft w:val="0"/>
          <w:marRight w:val="0"/>
          <w:marTop w:val="0"/>
          <w:marBottom w:val="0"/>
          <w:divBdr>
            <w:top w:val="none" w:sz="0" w:space="0" w:color="auto"/>
            <w:left w:val="none" w:sz="0" w:space="0" w:color="auto"/>
            <w:bottom w:val="none" w:sz="0" w:space="0" w:color="auto"/>
            <w:right w:val="none" w:sz="0" w:space="0" w:color="auto"/>
          </w:divBdr>
          <w:divsChild>
            <w:div w:id="502668331">
              <w:marLeft w:val="0"/>
              <w:marRight w:val="0"/>
              <w:marTop w:val="0"/>
              <w:marBottom w:val="0"/>
              <w:divBdr>
                <w:top w:val="none" w:sz="0" w:space="0" w:color="auto"/>
                <w:left w:val="none" w:sz="0" w:space="0" w:color="auto"/>
                <w:bottom w:val="none" w:sz="0" w:space="0" w:color="auto"/>
                <w:right w:val="none" w:sz="0" w:space="0" w:color="auto"/>
              </w:divBdr>
            </w:div>
            <w:div w:id="772632053">
              <w:marLeft w:val="0"/>
              <w:marRight w:val="0"/>
              <w:marTop w:val="0"/>
              <w:marBottom w:val="0"/>
              <w:divBdr>
                <w:top w:val="none" w:sz="0" w:space="0" w:color="auto"/>
                <w:left w:val="none" w:sz="0" w:space="0" w:color="auto"/>
                <w:bottom w:val="none" w:sz="0" w:space="0" w:color="auto"/>
                <w:right w:val="none" w:sz="0" w:space="0" w:color="auto"/>
              </w:divBdr>
            </w:div>
            <w:div w:id="2083210877">
              <w:marLeft w:val="0"/>
              <w:marRight w:val="0"/>
              <w:marTop w:val="0"/>
              <w:marBottom w:val="0"/>
              <w:divBdr>
                <w:top w:val="none" w:sz="0" w:space="0" w:color="auto"/>
                <w:left w:val="none" w:sz="0" w:space="0" w:color="auto"/>
                <w:bottom w:val="none" w:sz="0" w:space="0" w:color="auto"/>
                <w:right w:val="none" w:sz="0" w:space="0" w:color="auto"/>
              </w:divBdr>
            </w:div>
            <w:div w:id="1448625858">
              <w:marLeft w:val="0"/>
              <w:marRight w:val="0"/>
              <w:marTop w:val="0"/>
              <w:marBottom w:val="0"/>
              <w:divBdr>
                <w:top w:val="none" w:sz="0" w:space="0" w:color="auto"/>
                <w:left w:val="none" w:sz="0" w:space="0" w:color="auto"/>
                <w:bottom w:val="none" w:sz="0" w:space="0" w:color="auto"/>
                <w:right w:val="none" w:sz="0" w:space="0" w:color="auto"/>
              </w:divBdr>
            </w:div>
            <w:div w:id="287205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5262955">
      <w:bodyDiv w:val="1"/>
      <w:marLeft w:val="0"/>
      <w:marRight w:val="0"/>
      <w:marTop w:val="0"/>
      <w:marBottom w:val="0"/>
      <w:divBdr>
        <w:top w:val="none" w:sz="0" w:space="0" w:color="auto"/>
        <w:left w:val="none" w:sz="0" w:space="0" w:color="auto"/>
        <w:bottom w:val="none" w:sz="0" w:space="0" w:color="auto"/>
        <w:right w:val="none" w:sz="0" w:space="0" w:color="auto"/>
      </w:divBdr>
      <w:divsChild>
        <w:div w:id="1994219109">
          <w:marLeft w:val="0"/>
          <w:marRight w:val="0"/>
          <w:marTop w:val="0"/>
          <w:marBottom w:val="0"/>
          <w:divBdr>
            <w:top w:val="none" w:sz="0" w:space="0" w:color="auto"/>
            <w:left w:val="none" w:sz="0" w:space="0" w:color="auto"/>
            <w:bottom w:val="none" w:sz="0" w:space="0" w:color="auto"/>
            <w:right w:val="none" w:sz="0" w:space="0" w:color="auto"/>
          </w:divBdr>
        </w:div>
        <w:div w:id="1856573744">
          <w:marLeft w:val="0"/>
          <w:marRight w:val="0"/>
          <w:marTop w:val="0"/>
          <w:marBottom w:val="0"/>
          <w:divBdr>
            <w:top w:val="none" w:sz="0" w:space="0" w:color="auto"/>
            <w:left w:val="none" w:sz="0" w:space="0" w:color="auto"/>
            <w:bottom w:val="none" w:sz="0" w:space="0" w:color="auto"/>
            <w:right w:val="none" w:sz="0" w:space="0" w:color="auto"/>
          </w:divBdr>
        </w:div>
        <w:div w:id="2001496835">
          <w:marLeft w:val="0"/>
          <w:marRight w:val="0"/>
          <w:marTop w:val="0"/>
          <w:marBottom w:val="0"/>
          <w:divBdr>
            <w:top w:val="none" w:sz="0" w:space="0" w:color="auto"/>
            <w:left w:val="none" w:sz="0" w:space="0" w:color="auto"/>
            <w:bottom w:val="none" w:sz="0" w:space="0" w:color="auto"/>
            <w:right w:val="none" w:sz="0" w:space="0" w:color="auto"/>
          </w:divBdr>
        </w:div>
        <w:div w:id="118500446">
          <w:marLeft w:val="0"/>
          <w:marRight w:val="0"/>
          <w:marTop w:val="0"/>
          <w:marBottom w:val="0"/>
          <w:divBdr>
            <w:top w:val="none" w:sz="0" w:space="0" w:color="auto"/>
            <w:left w:val="none" w:sz="0" w:space="0" w:color="auto"/>
            <w:bottom w:val="none" w:sz="0" w:space="0" w:color="auto"/>
            <w:right w:val="none" w:sz="0" w:space="0" w:color="auto"/>
          </w:divBdr>
        </w:div>
        <w:div w:id="723483171">
          <w:marLeft w:val="0"/>
          <w:marRight w:val="0"/>
          <w:marTop w:val="0"/>
          <w:marBottom w:val="0"/>
          <w:divBdr>
            <w:top w:val="none" w:sz="0" w:space="0" w:color="auto"/>
            <w:left w:val="none" w:sz="0" w:space="0" w:color="auto"/>
            <w:bottom w:val="none" w:sz="0" w:space="0" w:color="auto"/>
            <w:right w:val="none" w:sz="0" w:space="0" w:color="auto"/>
          </w:divBdr>
        </w:div>
        <w:div w:id="901906904">
          <w:marLeft w:val="0"/>
          <w:marRight w:val="0"/>
          <w:marTop w:val="0"/>
          <w:marBottom w:val="0"/>
          <w:divBdr>
            <w:top w:val="none" w:sz="0" w:space="0" w:color="auto"/>
            <w:left w:val="none" w:sz="0" w:space="0" w:color="auto"/>
            <w:bottom w:val="none" w:sz="0" w:space="0" w:color="auto"/>
            <w:right w:val="none" w:sz="0" w:space="0" w:color="auto"/>
          </w:divBdr>
        </w:div>
        <w:div w:id="822697519">
          <w:marLeft w:val="0"/>
          <w:marRight w:val="0"/>
          <w:marTop w:val="0"/>
          <w:marBottom w:val="0"/>
          <w:divBdr>
            <w:top w:val="none" w:sz="0" w:space="0" w:color="auto"/>
            <w:left w:val="none" w:sz="0" w:space="0" w:color="auto"/>
            <w:bottom w:val="none" w:sz="0" w:space="0" w:color="auto"/>
            <w:right w:val="none" w:sz="0" w:space="0" w:color="auto"/>
          </w:divBdr>
        </w:div>
      </w:divsChild>
    </w:div>
    <w:div w:id="1579090884">
      <w:bodyDiv w:val="1"/>
      <w:marLeft w:val="0"/>
      <w:marRight w:val="0"/>
      <w:marTop w:val="0"/>
      <w:marBottom w:val="0"/>
      <w:divBdr>
        <w:top w:val="none" w:sz="0" w:space="0" w:color="auto"/>
        <w:left w:val="none" w:sz="0" w:space="0" w:color="auto"/>
        <w:bottom w:val="none" w:sz="0" w:space="0" w:color="auto"/>
        <w:right w:val="none" w:sz="0" w:space="0" w:color="auto"/>
      </w:divBdr>
      <w:divsChild>
        <w:div w:id="671880694">
          <w:marLeft w:val="0"/>
          <w:marRight w:val="0"/>
          <w:marTop w:val="0"/>
          <w:marBottom w:val="0"/>
          <w:divBdr>
            <w:top w:val="none" w:sz="0" w:space="0" w:color="auto"/>
            <w:left w:val="none" w:sz="0" w:space="0" w:color="auto"/>
            <w:bottom w:val="none" w:sz="0" w:space="0" w:color="auto"/>
            <w:right w:val="none" w:sz="0" w:space="0" w:color="auto"/>
          </w:divBdr>
        </w:div>
        <w:div w:id="2065785473">
          <w:marLeft w:val="0"/>
          <w:marRight w:val="0"/>
          <w:marTop w:val="0"/>
          <w:marBottom w:val="0"/>
          <w:divBdr>
            <w:top w:val="none" w:sz="0" w:space="0" w:color="auto"/>
            <w:left w:val="none" w:sz="0" w:space="0" w:color="auto"/>
            <w:bottom w:val="none" w:sz="0" w:space="0" w:color="auto"/>
            <w:right w:val="none" w:sz="0" w:space="0" w:color="auto"/>
          </w:divBdr>
        </w:div>
        <w:div w:id="327177286">
          <w:marLeft w:val="0"/>
          <w:marRight w:val="0"/>
          <w:marTop w:val="0"/>
          <w:marBottom w:val="0"/>
          <w:divBdr>
            <w:top w:val="none" w:sz="0" w:space="0" w:color="auto"/>
            <w:left w:val="none" w:sz="0" w:space="0" w:color="auto"/>
            <w:bottom w:val="none" w:sz="0" w:space="0" w:color="auto"/>
            <w:right w:val="none" w:sz="0" w:space="0" w:color="auto"/>
          </w:divBdr>
        </w:div>
        <w:div w:id="421952306">
          <w:marLeft w:val="0"/>
          <w:marRight w:val="0"/>
          <w:marTop w:val="0"/>
          <w:marBottom w:val="0"/>
          <w:divBdr>
            <w:top w:val="none" w:sz="0" w:space="0" w:color="auto"/>
            <w:left w:val="none" w:sz="0" w:space="0" w:color="auto"/>
            <w:bottom w:val="none" w:sz="0" w:space="0" w:color="auto"/>
            <w:right w:val="none" w:sz="0" w:space="0" w:color="auto"/>
          </w:divBdr>
        </w:div>
        <w:div w:id="1209489997">
          <w:marLeft w:val="0"/>
          <w:marRight w:val="0"/>
          <w:marTop w:val="0"/>
          <w:marBottom w:val="0"/>
          <w:divBdr>
            <w:top w:val="none" w:sz="0" w:space="0" w:color="auto"/>
            <w:left w:val="none" w:sz="0" w:space="0" w:color="auto"/>
            <w:bottom w:val="none" w:sz="0" w:space="0" w:color="auto"/>
            <w:right w:val="none" w:sz="0" w:space="0" w:color="auto"/>
          </w:divBdr>
        </w:div>
      </w:divsChild>
    </w:div>
    <w:div w:id="1672178872">
      <w:bodyDiv w:val="1"/>
      <w:marLeft w:val="0"/>
      <w:marRight w:val="0"/>
      <w:marTop w:val="0"/>
      <w:marBottom w:val="0"/>
      <w:divBdr>
        <w:top w:val="none" w:sz="0" w:space="0" w:color="auto"/>
        <w:left w:val="none" w:sz="0" w:space="0" w:color="auto"/>
        <w:bottom w:val="none" w:sz="0" w:space="0" w:color="auto"/>
        <w:right w:val="none" w:sz="0" w:space="0" w:color="auto"/>
      </w:divBdr>
      <w:divsChild>
        <w:div w:id="304940013">
          <w:marLeft w:val="0"/>
          <w:marRight w:val="0"/>
          <w:marTop w:val="0"/>
          <w:marBottom w:val="0"/>
          <w:divBdr>
            <w:top w:val="none" w:sz="0" w:space="0" w:color="auto"/>
            <w:left w:val="none" w:sz="0" w:space="0" w:color="auto"/>
            <w:bottom w:val="none" w:sz="0" w:space="0" w:color="auto"/>
            <w:right w:val="none" w:sz="0" w:space="0" w:color="auto"/>
          </w:divBdr>
        </w:div>
        <w:div w:id="857500836">
          <w:marLeft w:val="0"/>
          <w:marRight w:val="0"/>
          <w:marTop w:val="0"/>
          <w:marBottom w:val="0"/>
          <w:divBdr>
            <w:top w:val="none" w:sz="0" w:space="0" w:color="auto"/>
            <w:left w:val="none" w:sz="0" w:space="0" w:color="auto"/>
            <w:bottom w:val="none" w:sz="0" w:space="0" w:color="auto"/>
            <w:right w:val="none" w:sz="0" w:space="0" w:color="auto"/>
          </w:divBdr>
        </w:div>
        <w:div w:id="1926374790">
          <w:marLeft w:val="0"/>
          <w:marRight w:val="0"/>
          <w:marTop w:val="0"/>
          <w:marBottom w:val="0"/>
          <w:divBdr>
            <w:top w:val="none" w:sz="0" w:space="0" w:color="auto"/>
            <w:left w:val="none" w:sz="0" w:space="0" w:color="auto"/>
            <w:bottom w:val="none" w:sz="0" w:space="0" w:color="auto"/>
            <w:right w:val="none" w:sz="0" w:space="0" w:color="auto"/>
          </w:divBdr>
        </w:div>
        <w:div w:id="560945106">
          <w:marLeft w:val="0"/>
          <w:marRight w:val="0"/>
          <w:marTop w:val="0"/>
          <w:marBottom w:val="0"/>
          <w:divBdr>
            <w:top w:val="none" w:sz="0" w:space="0" w:color="auto"/>
            <w:left w:val="none" w:sz="0" w:space="0" w:color="auto"/>
            <w:bottom w:val="none" w:sz="0" w:space="0" w:color="auto"/>
            <w:right w:val="none" w:sz="0" w:space="0" w:color="auto"/>
          </w:divBdr>
        </w:div>
        <w:div w:id="1169322252">
          <w:marLeft w:val="0"/>
          <w:marRight w:val="0"/>
          <w:marTop w:val="0"/>
          <w:marBottom w:val="0"/>
          <w:divBdr>
            <w:top w:val="none" w:sz="0" w:space="0" w:color="auto"/>
            <w:left w:val="none" w:sz="0" w:space="0" w:color="auto"/>
            <w:bottom w:val="none" w:sz="0" w:space="0" w:color="auto"/>
            <w:right w:val="none" w:sz="0" w:space="0" w:color="auto"/>
          </w:divBdr>
        </w:div>
        <w:div w:id="154421935">
          <w:marLeft w:val="0"/>
          <w:marRight w:val="0"/>
          <w:marTop w:val="0"/>
          <w:marBottom w:val="0"/>
          <w:divBdr>
            <w:top w:val="none" w:sz="0" w:space="0" w:color="auto"/>
            <w:left w:val="none" w:sz="0" w:space="0" w:color="auto"/>
            <w:bottom w:val="none" w:sz="0" w:space="0" w:color="auto"/>
            <w:right w:val="none" w:sz="0" w:space="0" w:color="auto"/>
          </w:divBdr>
        </w:div>
        <w:div w:id="1052847156">
          <w:marLeft w:val="0"/>
          <w:marRight w:val="0"/>
          <w:marTop w:val="0"/>
          <w:marBottom w:val="0"/>
          <w:divBdr>
            <w:top w:val="none" w:sz="0" w:space="0" w:color="auto"/>
            <w:left w:val="none" w:sz="0" w:space="0" w:color="auto"/>
            <w:bottom w:val="none" w:sz="0" w:space="0" w:color="auto"/>
            <w:right w:val="none" w:sz="0" w:space="0" w:color="auto"/>
          </w:divBdr>
        </w:div>
      </w:divsChild>
    </w:div>
    <w:div w:id="1734235256">
      <w:bodyDiv w:val="1"/>
      <w:marLeft w:val="0"/>
      <w:marRight w:val="0"/>
      <w:marTop w:val="0"/>
      <w:marBottom w:val="0"/>
      <w:divBdr>
        <w:top w:val="none" w:sz="0" w:space="0" w:color="auto"/>
        <w:left w:val="none" w:sz="0" w:space="0" w:color="auto"/>
        <w:bottom w:val="none" w:sz="0" w:space="0" w:color="auto"/>
        <w:right w:val="none" w:sz="0" w:space="0" w:color="auto"/>
      </w:divBdr>
      <w:divsChild>
        <w:div w:id="578910301">
          <w:marLeft w:val="0"/>
          <w:marRight w:val="0"/>
          <w:marTop w:val="0"/>
          <w:marBottom w:val="0"/>
          <w:divBdr>
            <w:top w:val="none" w:sz="0" w:space="0" w:color="auto"/>
            <w:left w:val="none" w:sz="0" w:space="0" w:color="auto"/>
            <w:bottom w:val="none" w:sz="0" w:space="0" w:color="auto"/>
            <w:right w:val="none" w:sz="0" w:space="0" w:color="auto"/>
          </w:divBdr>
        </w:div>
        <w:div w:id="1009404862">
          <w:marLeft w:val="0"/>
          <w:marRight w:val="0"/>
          <w:marTop w:val="0"/>
          <w:marBottom w:val="0"/>
          <w:divBdr>
            <w:top w:val="none" w:sz="0" w:space="0" w:color="auto"/>
            <w:left w:val="none" w:sz="0" w:space="0" w:color="auto"/>
            <w:bottom w:val="none" w:sz="0" w:space="0" w:color="auto"/>
            <w:right w:val="none" w:sz="0" w:space="0" w:color="auto"/>
          </w:divBdr>
        </w:div>
        <w:div w:id="1226792070">
          <w:marLeft w:val="0"/>
          <w:marRight w:val="0"/>
          <w:marTop w:val="0"/>
          <w:marBottom w:val="0"/>
          <w:divBdr>
            <w:top w:val="none" w:sz="0" w:space="0" w:color="auto"/>
            <w:left w:val="none" w:sz="0" w:space="0" w:color="auto"/>
            <w:bottom w:val="none" w:sz="0" w:space="0" w:color="auto"/>
            <w:right w:val="none" w:sz="0" w:space="0" w:color="auto"/>
          </w:divBdr>
        </w:div>
        <w:div w:id="806050472">
          <w:marLeft w:val="0"/>
          <w:marRight w:val="0"/>
          <w:marTop w:val="0"/>
          <w:marBottom w:val="0"/>
          <w:divBdr>
            <w:top w:val="none" w:sz="0" w:space="0" w:color="auto"/>
            <w:left w:val="none" w:sz="0" w:space="0" w:color="auto"/>
            <w:bottom w:val="none" w:sz="0" w:space="0" w:color="auto"/>
            <w:right w:val="none" w:sz="0" w:space="0" w:color="auto"/>
          </w:divBdr>
        </w:div>
        <w:div w:id="183981548">
          <w:marLeft w:val="0"/>
          <w:marRight w:val="0"/>
          <w:marTop w:val="0"/>
          <w:marBottom w:val="0"/>
          <w:divBdr>
            <w:top w:val="none" w:sz="0" w:space="0" w:color="auto"/>
            <w:left w:val="none" w:sz="0" w:space="0" w:color="auto"/>
            <w:bottom w:val="none" w:sz="0" w:space="0" w:color="auto"/>
            <w:right w:val="none" w:sz="0" w:space="0" w:color="auto"/>
          </w:divBdr>
        </w:div>
        <w:div w:id="1850560238">
          <w:marLeft w:val="0"/>
          <w:marRight w:val="0"/>
          <w:marTop w:val="0"/>
          <w:marBottom w:val="0"/>
          <w:divBdr>
            <w:top w:val="none" w:sz="0" w:space="0" w:color="auto"/>
            <w:left w:val="none" w:sz="0" w:space="0" w:color="auto"/>
            <w:bottom w:val="none" w:sz="0" w:space="0" w:color="auto"/>
            <w:right w:val="none" w:sz="0" w:space="0" w:color="auto"/>
          </w:divBdr>
        </w:div>
        <w:div w:id="284699313">
          <w:marLeft w:val="0"/>
          <w:marRight w:val="0"/>
          <w:marTop w:val="0"/>
          <w:marBottom w:val="0"/>
          <w:divBdr>
            <w:top w:val="none" w:sz="0" w:space="0" w:color="auto"/>
            <w:left w:val="none" w:sz="0" w:space="0" w:color="auto"/>
            <w:bottom w:val="none" w:sz="0" w:space="0" w:color="auto"/>
            <w:right w:val="none" w:sz="0" w:space="0" w:color="auto"/>
          </w:divBdr>
        </w:div>
      </w:divsChild>
    </w:div>
    <w:div w:id="1948809178">
      <w:bodyDiv w:val="1"/>
      <w:marLeft w:val="0"/>
      <w:marRight w:val="0"/>
      <w:marTop w:val="0"/>
      <w:marBottom w:val="0"/>
      <w:divBdr>
        <w:top w:val="none" w:sz="0" w:space="0" w:color="auto"/>
        <w:left w:val="none" w:sz="0" w:space="0" w:color="auto"/>
        <w:bottom w:val="none" w:sz="0" w:space="0" w:color="auto"/>
        <w:right w:val="none" w:sz="0" w:space="0" w:color="auto"/>
      </w:divBdr>
      <w:divsChild>
        <w:div w:id="63840361">
          <w:marLeft w:val="0"/>
          <w:marRight w:val="0"/>
          <w:marTop w:val="0"/>
          <w:marBottom w:val="0"/>
          <w:divBdr>
            <w:top w:val="none" w:sz="0" w:space="0" w:color="auto"/>
            <w:left w:val="none" w:sz="0" w:space="0" w:color="auto"/>
            <w:bottom w:val="none" w:sz="0" w:space="0" w:color="auto"/>
            <w:right w:val="none" w:sz="0" w:space="0" w:color="auto"/>
          </w:divBdr>
          <w:divsChild>
            <w:div w:id="644623084">
              <w:marLeft w:val="0"/>
              <w:marRight w:val="0"/>
              <w:marTop w:val="0"/>
              <w:marBottom w:val="0"/>
              <w:divBdr>
                <w:top w:val="none" w:sz="0" w:space="0" w:color="auto"/>
                <w:left w:val="none" w:sz="0" w:space="0" w:color="auto"/>
                <w:bottom w:val="none" w:sz="0" w:space="0" w:color="auto"/>
                <w:right w:val="none" w:sz="0" w:space="0" w:color="auto"/>
              </w:divBdr>
            </w:div>
            <w:div w:id="562638636">
              <w:marLeft w:val="0"/>
              <w:marRight w:val="0"/>
              <w:marTop w:val="0"/>
              <w:marBottom w:val="0"/>
              <w:divBdr>
                <w:top w:val="none" w:sz="0" w:space="0" w:color="auto"/>
                <w:left w:val="none" w:sz="0" w:space="0" w:color="auto"/>
                <w:bottom w:val="none" w:sz="0" w:space="0" w:color="auto"/>
                <w:right w:val="none" w:sz="0" w:space="0" w:color="auto"/>
              </w:divBdr>
            </w:div>
            <w:div w:id="1339653737">
              <w:marLeft w:val="0"/>
              <w:marRight w:val="0"/>
              <w:marTop w:val="0"/>
              <w:marBottom w:val="0"/>
              <w:divBdr>
                <w:top w:val="none" w:sz="0" w:space="0" w:color="auto"/>
                <w:left w:val="none" w:sz="0" w:space="0" w:color="auto"/>
                <w:bottom w:val="none" w:sz="0" w:space="0" w:color="auto"/>
                <w:right w:val="none" w:sz="0" w:space="0" w:color="auto"/>
              </w:divBdr>
            </w:div>
            <w:div w:id="621301026">
              <w:marLeft w:val="0"/>
              <w:marRight w:val="0"/>
              <w:marTop w:val="0"/>
              <w:marBottom w:val="0"/>
              <w:divBdr>
                <w:top w:val="none" w:sz="0" w:space="0" w:color="auto"/>
                <w:left w:val="none" w:sz="0" w:space="0" w:color="auto"/>
                <w:bottom w:val="none" w:sz="0" w:space="0" w:color="auto"/>
                <w:right w:val="none" w:sz="0" w:space="0" w:color="auto"/>
              </w:divBdr>
            </w:div>
            <w:div w:id="506024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5206492">
      <w:bodyDiv w:val="1"/>
      <w:marLeft w:val="0"/>
      <w:marRight w:val="0"/>
      <w:marTop w:val="0"/>
      <w:marBottom w:val="0"/>
      <w:divBdr>
        <w:top w:val="none" w:sz="0" w:space="0" w:color="auto"/>
        <w:left w:val="none" w:sz="0" w:space="0" w:color="auto"/>
        <w:bottom w:val="none" w:sz="0" w:space="0" w:color="auto"/>
        <w:right w:val="none" w:sz="0" w:space="0" w:color="auto"/>
      </w:divBdr>
      <w:divsChild>
        <w:div w:id="1999191686">
          <w:marLeft w:val="0"/>
          <w:marRight w:val="0"/>
          <w:marTop w:val="0"/>
          <w:marBottom w:val="0"/>
          <w:divBdr>
            <w:top w:val="none" w:sz="0" w:space="0" w:color="auto"/>
            <w:left w:val="none" w:sz="0" w:space="0" w:color="auto"/>
            <w:bottom w:val="none" w:sz="0" w:space="0" w:color="auto"/>
            <w:right w:val="none" w:sz="0" w:space="0" w:color="auto"/>
          </w:divBdr>
        </w:div>
        <w:div w:id="1037896136">
          <w:marLeft w:val="0"/>
          <w:marRight w:val="0"/>
          <w:marTop w:val="0"/>
          <w:marBottom w:val="0"/>
          <w:divBdr>
            <w:top w:val="none" w:sz="0" w:space="0" w:color="auto"/>
            <w:left w:val="none" w:sz="0" w:space="0" w:color="auto"/>
            <w:bottom w:val="none" w:sz="0" w:space="0" w:color="auto"/>
            <w:right w:val="none" w:sz="0" w:space="0" w:color="auto"/>
          </w:divBdr>
        </w:div>
        <w:div w:id="1047996629">
          <w:marLeft w:val="0"/>
          <w:marRight w:val="0"/>
          <w:marTop w:val="0"/>
          <w:marBottom w:val="0"/>
          <w:divBdr>
            <w:top w:val="none" w:sz="0" w:space="0" w:color="auto"/>
            <w:left w:val="none" w:sz="0" w:space="0" w:color="auto"/>
            <w:bottom w:val="none" w:sz="0" w:space="0" w:color="auto"/>
            <w:right w:val="none" w:sz="0" w:space="0" w:color="auto"/>
          </w:divBdr>
        </w:div>
      </w:divsChild>
    </w:div>
    <w:div w:id="2003579582">
      <w:bodyDiv w:val="1"/>
      <w:marLeft w:val="0"/>
      <w:marRight w:val="0"/>
      <w:marTop w:val="0"/>
      <w:marBottom w:val="0"/>
      <w:divBdr>
        <w:top w:val="none" w:sz="0" w:space="0" w:color="auto"/>
        <w:left w:val="none" w:sz="0" w:space="0" w:color="auto"/>
        <w:bottom w:val="none" w:sz="0" w:space="0" w:color="auto"/>
        <w:right w:val="none" w:sz="0" w:space="0" w:color="auto"/>
      </w:divBdr>
      <w:divsChild>
        <w:div w:id="1324312216">
          <w:marLeft w:val="0"/>
          <w:marRight w:val="0"/>
          <w:marTop w:val="0"/>
          <w:marBottom w:val="0"/>
          <w:divBdr>
            <w:top w:val="none" w:sz="0" w:space="0" w:color="auto"/>
            <w:left w:val="none" w:sz="0" w:space="0" w:color="auto"/>
            <w:bottom w:val="none" w:sz="0" w:space="0" w:color="auto"/>
            <w:right w:val="none" w:sz="0" w:space="0" w:color="auto"/>
          </w:divBdr>
          <w:divsChild>
            <w:div w:id="697241392">
              <w:marLeft w:val="0"/>
              <w:marRight w:val="0"/>
              <w:marTop w:val="0"/>
              <w:marBottom w:val="0"/>
              <w:divBdr>
                <w:top w:val="none" w:sz="0" w:space="0" w:color="auto"/>
                <w:left w:val="none" w:sz="0" w:space="0" w:color="auto"/>
                <w:bottom w:val="none" w:sz="0" w:space="0" w:color="auto"/>
                <w:right w:val="none" w:sz="0" w:space="0" w:color="auto"/>
              </w:divBdr>
            </w:div>
            <w:div w:id="580990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A014DE02B4BCA49A1C187ADDF34D4C2" ma:contentTypeVersion="12" ma:contentTypeDescription="Create a new document." ma:contentTypeScope="" ma:versionID="f68ac29720452ad625198aee6673d988">
  <xsd:schema xmlns:xsd="http://www.w3.org/2001/XMLSchema" xmlns:xs="http://www.w3.org/2001/XMLSchema" xmlns:p="http://schemas.microsoft.com/office/2006/metadata/properties" xmlns:ns3="12f0dea6-8091-45fa-bed6-1366d8e8fecc" xmlns:ns4="59792086-543c-4482-843a-4431bb57c163" targetNamespace="http://schemas.microsoft.com/office/2006/metadata/properties" ma:root="true" ma:fieldsID="ef0c8cb90a1b8e50c8d4137d70a38be5" ns3:_="" ns4:_="">
    <xsd:import namespace="12f0dea6-8091-45fa-bed6-1366d8e8fecc"/>
    <xsd:import namespace="59792086-543c-4482-843a-4431bb57c163"/>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2f0dea6-8091-45fa-bed6-1366d8e8fec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9792086-543c-4482-843a-4431bb57c163"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1EEBD74-0280-4F04-9663-8744F81651A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2f0dea6-8091-45fa-bed6-1366d8e8fecc"/>
    <ds:schemaRef ds:uri="59792086-543c-4482-843a-4431bb57c16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20841C2-0004-40D9-AD50-C29CA69A032A}">
  <ds:schemaRefs>
    <ds:schemaRef ds:uri="http://schemas.openxmlformats.org/officeDocument/2006/bibliography"/>
  </ds:schemaRefs>
</ds:datastoreItem>
</file>

<file path=customXml/itemProps3.xml><?xml version="1.0" encoding="utf-8"?>
<ds:datastoreItem xmlns:ds="http://schemas.openxmlformats.org/officeDocument/2006/customXml" ds:itemID="{45C39D9E-0D31-41BA-A155-8A61D4FFFB9F}">
  <ds:schemaRefs>
    <ds:schemaRef ds:uri="http://schemas.microsoft.com/office/2006/metadata/properties"/>
    <ds:schemaRef ds:uri="http://purl.org/dc/terms/"/>
    <ds:schemaRef ds:uri="http://schemas.openxmlformats.org/package/2006/metadata/core-properties"/>
    <ds:schemaRef ds:uri="http://purl.org/dc/dcmitype/"/>
    <ds:schemaRef ds:uri="http://schemas.microsoft.com/office/infopath/2007/PartnerControls"/>
    <ds:schemaRef ds:uri="59792086-543c-4482-843a-4431bb57c163"/>
    <ds:schemaRef ds:uri="http://schemas.microsoft.com/office/2006/documentManagement/types"/>
    <ds:schemaRef ds:uri="12f0dea6-8091-45fa-bed6-1366d8e8fecc"/>
    <ds:schemaRef ds:uri="http://www.w3.org/XML/1998/namespace"/>
    <ds:schemaRef ds:uri="http://purl.org/dc/elements/1.1/"/>
  </ds:schemaRefs>
</ds:datastoreItem>
</file>

<file path=customXml/itemProps4.xml><?xml version="1.0" encoding="utf-8"?>
<ds:datastoreItem xmlns:ds="http://schemas.openxmlformats.org/officeDocument/2006/customXml" ds:itemID="{D55154FF-3345-40D5-AE4A-878C7EEB963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9442</Words>
  <Characters>53820</Characters>
  <Application>Microsoft Office Word</Application>
  <DocSecurity>0</DocSecurity>
  <Lines>448</Lines>
  <Paragraphs>126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63136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2022-08-08T06:41:00Z</dcterms:created>
  <dcterms:modified xsi:type="dcterms:W3CDTF">2022-08-08T06:42:00Z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0x010100AA014DE02B4BCA49A1C187ADDF34D4C2</vt:lpwstr>
  </property>
</Properties>
</file>